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6A8" w:rsidRDefault="005C66A8"/>
    <w:p w:rsidR="005C66A8" w:rsidRDefault="005A2C01">
      <w:pPr>
        <w:jc w:val="center"/>
      </w:pPr>
      <w:r>
        <w:rPr>
          <w:b/>
          <w:sz w:val="44"/>
          <w:szCs w:val="44"/>
        </w:rPr>
        <w:t>PROJEKT WYKONAWCZY</w:t>
      </w:r>
    </w:p>
    <w:p w:rsidR="005C66A8" w:rsidRDefault="005A2C01">
      <w:pPr>
        <w:jc w:val="center"/>
      </w:pPr>
      <w:r>
        <w:t>INSTALACJE ELEKTRYCZNE</w:t>
      </w:r>
    </w:p>
    <w:p w:rsidR="005C66A8" w:rsidRDefault="005C66A8"/>
    <w:p w:rsidR="005C66A8" w:rsidRDefault="005C66A8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835"/>
        <w:gridCol w:w="6227"/>
      </w:tblGrid>
      <w:tr w:rsidR="005C66A8">
        <w:trPr>
          <w:trHeight w:val="122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A2C01">
            <w:pPr>
              <w:spacing w:after="0" w:line="240" w:lineRule="auto"/>
            </w:pPr>
            <w:r>
              <w:t>Obiekt:</w:t>
            </w:r>
          </w:p>
        </w:tc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A2C01">
            <w:pPr>
              <w:spacing w:after="0" w:line="240" w:lineRule="auto"/>
            </w:pPr>
            <w:r>
              <w:t>Budynek K Laboratorium KD-3 na terenie Kopalni Doświadczalnej Barbara w Mikołowie, przy ul. Podleskiej 72 w Mikołowie</w:t>
            </w:r>
          </w:p>
        </w:tc>
      </w:tr>
      <w:tr w:rsidR="005C66A8">
        <w:trPr>
          <w:trHeight w:val="1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A2C01">
            <w:pPr>
              <w:spacing w:after="0" w:line="240" w:lineRule="auto"/>
            </w:pPr>
            <w:r>
              <w:t>Temat:</w:t>
            </w:r>
          </w:p>
          <w:p w:rsidR="005C66A8" w:rsidRDefault="005C66A8">
            <w:pPr>
              <w:spacing w:after="0" w:line="240" w:lineRule="auto"/>
            </w:pPr>
          </w:p>
        </w:tc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A2C01">
            <w:pPr>
              <w:spacing w:after="0" w:line="240" w:lineRule="auto"/>
            </w:pPr>
            <w:r>
              <w:t xml:space="preserve">Projekt wymiany instalacji elektrycznych i sanitarnych w budynku K </w:t>
            </w:r>
            <w:r>
              <w:t>Laboratorium KD-3 na terenie Kopalni Doświadczalnej Barbara w Mikołowie, przy ul. Podleskiej 72 w Mikołowie</w:t>
            </w:r>
          </w:p>
          <w:p w:rsidR="005C66A8" w:rsidRDefault="005C66A8">
            <w:pPr>
              <w:spacing w:after="0" w:line="240" w:lineRule="auto"/>
            </w:pPr>
          </w:p>
        </w:tc>
      </w:tr>
      <w:tr w:rsidR="005C66A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A2C01">
            <w:pPr>
              <w:spacing w:after="0" w:line="240" w:lineRule="auto"/>
            </w:pPr>
            <w:r>
              <w:t>Zamawiający:</w:t>
            </w:r>
          </w:p>
        </w:tc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A2C01">
            <w:pPr>
              <w:spacing w:after="0" w:line="240" w:lineRule="auto"/>
            </w:pPr>
            <w:r>
              <w:t xml:space="preserve">Główny Instytut Górnictwa </w:t>
            </w:r>
          </w:p>
          <w:p w:rsidR="005C66A8" w:rsidRDefault="005A2C01">
            <w:pPr>
              <w:spacing w:after="0" w:line="240" w:lineRule="auto"/>
            </w:pPr>
            <w:r>
              <w:t>Plac Gwarków 1</w:t>
            </w:r>
          </w:p>
          <w:p w:rsidR="005C66A8" w:rsidRDefault="005A2C01">
            <w:pPr>
              <w:spacing w:after="0" w:line="240" w:lineRule="auto"/>
            </w:pPr>
            <w:r>
              <w:t>40-166 Katowice</w:t>
            </w:r>
          </w:p>
        </w:tc>
      </w:tr>
      <w:tr w:rsidR="005C66A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C66A8">
            <w:pPr>
              <w:spacing w:after="0" w:line="240" w:lineRule="auto"/>
            </w:pPr>
          </w:p>
          <w:p w:rsidR="005C66A8" w:rsidRDefault="005C66A8">
            <w:pPr>
              <w:spacing w:after="0" w:line="240" w:lineRule="auto"/>
            </w:pPr>
          </w:p>
          <w:p w:rsidR="005C66A8" w:rsidRDefault="005A2C01">
            <w:pPr>
              <w:spacing w:after="0" w:line="240" w:lineRule="auto"/>
            </w:pPr>
            <w:r>
              <w:t>Jednostka projektowa</w:t>
            </w:r>
          </w:p>
        </w:tc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C66A8">
            <w:pPr>
              <w:spacing w:after="0" w:line="240" w:lineRule="auto"/>
            </w:pPr>
          </w:p>
          <w:p w:rsidR="005C66A8" w:rsidRDefault="005C66A8">
            <w:pPr>
              <w:spacing w:after="0" w:line="240" w:lineRule="auto"/>
            </w:pPr>
          </w:p>
          <w:p w:rsidR="005C66A8" w:rsidRDefault="005A2C01">
            <w:pPr>
              <w:spacing w:after="0" w:line="240" w:lineRule="auto"/>
            </w:pPr>
            <w:r>
              <w:t xml:space="preserve">Pracowania Projektów Wielobranżowych sp. z o.o. </w:t>
            </w:r>
          </w:p>
          <w:p w:rsidR="005C66A8" w:rsidRDefault="005A2C01">
            <w:pPr>
              <w:spacing w:after="0" w:line="240" w:lineRule="auto"/>
            </w:pPr>
            <w:r>
              <w:t xml:space="preserve">36-204 Dydnia, </w:t>
            </w:r>
          </w:p>
          <w:p w:rsidR="005C66A8" w:rsidRDefault="005A2C01">
            <w:pPr>
              <w:spacing w:after="0" w:line="240" w:lineRule="auto"/>
            </w:pPr>
            <w:r>
              <w:t>Dydnia 133</w:t>
            </w:r>
          </w:p>
        </w:tc>
      </w:tr>
      <w:tr w:rsidR="005C66A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C66A8">
            <w:pPr>
              <w:spacing w:after="0" w:line="240" w:lineRule="auto"/>
            </w:pPr>
          </w:p>
        </w:tc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C66A8">
            <w:pPr>
              <w:spacing w:after="0" w:line="240" w:lineRule="auto"/>
            </w:pPr>
          </w:p>
        </w:tc>
      </w:tr>
      <w:tr w:rsidR="005C66A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C66A8">
            <w:pPr>
              <w:spacing w:after="0" w:line="240" w:lineRule="auto"/>
            </w:pPr>
          </w:p>
        </w:tc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6A8" w:rsidRDefault="005C66A8">
            <w:pPr>
              <w:spacing w:after="0" w:line="240" w:lineRule="auto"/>
            </w:pPr>
          </w:p>
        </w:tc>
      </w:tr>
    </w:tbl>
    <w:p w:rsidR="005C66A8" w:rsidRDefault="005C66A8"/>
    <w:p w:rsidR="005C66A8" w:rsidRDefault="005C66A8"/>
    <w:p w:rsidR="005C66A8" w:rsidRDefault="005C66A8"/>
    <w:tbl>
      <w:tblPr>
        <w:tblStyle w:val="Tabela-Siatka"/>
        <w:tblW w:w="8140" w:type="dxa"/>
        <w:jc w:val="center"/>
        <w:tblLook w:val="04A0" w:firstRow="1" w:lastRow="0" w:firstColumn="1" w:lastColumn="0" w:noHBand="0" w:noVBand="1"/>
      </w:tblPr>
      <w:tblGrid>
        <w:gridCol w:w="1620"/>
        <w:gridCol w:w="1470"/>
        <w:gridCol w:w="1505"/>
        <w:gridCol w:w="2222"/>
        <w:gridCol w:w="1323"/>
      </w:tblGrid>
      <w:tr w:rsidR="005C66A8" w:rsidTr="000F0462">
        <w:trPr>
          <w:jc w:val="center"/>
        </w:trPr>
        <w:tc>
          <w:tcPr>
            <w:tcW w:w="1620" w:type="dxa"/>
            <w:shd w:val="clear" w:color="auto" w:fill="auto"/>
            <w:tcMar>
              <w:left w:w="108" w:type="dxa"/>
            </w:tcMar>
          </w:tcPr>
          <w:p w:rsidR="005C66A8" w:rsidRDefault="005C66A8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Tytuł zawodowy</w:t>
            </w:r>
          </w:p>
        </w:tc>
        <w:tc>
          <w:tcPr>
            <w:tcW w:w="1505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Imię i nazwisko</w:t>
            </w:r>
          </w:p>
        </w:tc>
        <w:tc>
          <w:tcPr>
            <w:tcW w:w="2222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Numer uprawnień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Podpis</w:t>
            </w:r>
          </w:p>
        </w:tc>
      </w:tr>
      <w:tr w:rsidR="005C66A8" w:rsidTr="000F0462">
        <w:trPr>
          <w:jc w:val="center"/>
        </w:trPr>
        <w:tc>
          <w:tcPr>
            <w:tcW w:w="16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Projektant</w:t>
            </w:r>
          </w:p>
        </w:tc>
        <w:tc>
          <w:tcPr>
            <w:tcW w:w="147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 xml:space="preserve">mgr inż. </w:t>
            </w:r>
          </w:p>
        </w:tc>
        <w:tc>
          <w:tcPr>
            <w:tcW w:w="1505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Krzysztof Raźniewski</w:t>
            </w:r>
          </w:p>
        </w:tc>
        <w:tc>
          <w:tcPr>
            <w:tcW w:w="2222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SLK/4700/PWOE/13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:rsidR="005C66A8" w:rsidRDefault="005C66A8">
            <w:pPr>
              <w:spacing w:after="0" w:line="240" w:lineRule="auto"/>
            </w:pPr>
          </w:p>
        </w:tc>
      </w:tr>
      <w:tr w:rsidR="000F0462" w:rsidTr="000F0462">
        <w:trPr>
          <w:jc w:val="center"/>
        </w:trPr>
        <w:tc>
          <w:tcPr>
            <w:tcW w:w="1620" w:type="dxa"/>
            <w:shd w:val="clear" w:color="auto" w:fill="auto"/>
            <w:tcMar>
              <w:left w:w="108" w:type="dxa"/>
            </w:tcMar>
          </w:tcPr>
          <w:p w:rsidR="000F0462" w:rsidRDefault="000F0462" w:rsidP="000F0462">
            <w:pPr>
              <w:spacing w:after="0" w:line="240" w:lineRule="auto"/>
            </w:pPr>
            <w:r>
              <w:t>Sprawdzający</w:t>
            </w:r>
          </w:p>
        </w:tc>
        <w:tc>
          <w:tcPr>
            <w:tcW w:w="1470" w:type="dxa"/>
            <w:shd w:val="clear" w:color="auto" w:fill="auto"/>
            <w:tcMar>
              <w:left w:w="108" w:type="dxa"/>
            </w:tcMar>
          </w:tcPr>
          <w:p w:rsidR="000F0462" w:rsidRDefault="000F0462" w:rsidP="000F0462">
            <w:pPr>
              <w:spacing w:after="0" w:line="240" w:lineRule="auto"/>
            </w:pPr>
            <w:r>
              <w:t xml:space="preserve">mgr inż. </w:t>
            </w:r>
          </w:p>
        </w:tc>
        <w:tc>
          <w:tcPr>
            <w:tcW w:w="1505" w:type="dxa"/>
            <w:shd w:val="clear" w:color="auto" w:fill="auto"/>
            <w:tcMar>
              <w:left w:w="108" w:type="dxa"/>
            </w:tcMar>
          </w:tcPr>
          <w:p w:rsidR="000F0462" w:rsidRDefault="000F0462" w:rsidP="000F0462">
            <w:pPr>
              <w:spacing w:after="0" w:line="240" w:lineRule="auto"/>
            </w:pPr>
            <w:r>
              <w:t xml:space="preserve">Szymon </w:t>
            </w:r>
            <w:proofErr w:type="spellStart"/>
            <w:r>
              <w:t>Paruch</w:t>
            </w:r>
            <w:proofErr w:type="spellEnd"/>
          </w:p>
        </w:tc>
        <w:tc>
          <w:tcPr>
            <w:tcW w:w="2222" w:type="dxa"/>
            <w:shd w:val="clear" w:color="auto" w:fill="auto"/>
            <w:tcMar>
              <w:left w:w="108" w:type="dxa"/>
            </w:tcMar>
          </w:tcPr>
          <w:p w:rsidR="000F0462" w:rsidRDefault="000F0462" w:rsidP="000F0462">
            <w:pPr>
              <w:spacing w:after="0" w:line="240" w:lineRule="auto"/>
            </w:pPr>
            <w:r>
              <w:t>SLK/4930/POOE/13</w:t>
            </w:r>
          </w:p>
        </w:tc>
        <w:tc>
          <w:tcPr>
            <w:tcW w:w="1323" w:type="dxa"/>
            <w:shd w:val="clear" w:color="auto" w:fill="auto"/>
            <w:tcMar>
              <w:left w:w="108" w:type="dxa"/>
            </w:tcMar>
          </w:tcPr>
          <w:p w:rsidR="000F0462" w:rsidRDefault="000F0462" w:rsidP="000F0462">
            <w:pPr>
              <w:spacing w:after="0" w:line="240" w:lineRule="auto"/>
            </w:pPr>
          </w:p>
        </w:tc>
      </w:tr>
    </w:tbl>
    <w:p w:rsidR="005C66A8" w:rsidRDefault="005C66A8"/>
    <w:p w:rsidR="00803A07" w:rsidRDefault="00803A07">
      <w:bookmarkStart w:id="0" w:name="_GoBack"/>
      <w:bookmarkEnd w:id="0"/>
    </w:p>
    <w:p w:rsidR="005C66A8" w:rsidRDefault="005C66A8"/>
    <w:p w:rsidR="005C66A8" w:rsidRDefault="005C66A8"/>
    <w:p w:rsidR="005C66A8" w:rsidRDefault="005A2C01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4A63BFD3">
                <wp:simplePos x="0" y="0"/>
                <wp:positionH relativeFrom="margin">
                  <wp:align>left</wp:align>
                </wp:positionH>
                <wp:positionV relativeFrom="paragraph">
                  <wp:posOffset>119380</wp:posOffset>
                </wp:positionV>
                <wp:extent cx="5871210" cy="10160"/>
                <wp:effectExtent l="0" t="0" r="15875" b="952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0520" cy="936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pt,9.05pt" to="471.2pt,9.75pt" ID="Łącznik prosty 1" stroked="t" style="position:absolute;mso-position-horizontal:left;mso-position-horizontal-relative:margin" wp14:anchorId="4A63BFD3">
                <v:stroke color="#4472c4" weight="6480" joinstyle="miter" endcap="flat"/>
                <v:fill o:detectmouseclick="t" on="false"/>
              </v:line>
            </w:pict>
          </mc:Fallback>
        </mc:AlternateContent>
      </w:r>
    </w:p>
    <w:p w:rsidR="005C66A8" w:rsidRDefault="005A2C01">
      <w:pPr>
        <w:jc w:val="center"/>
        <w:rPr>
          <w:sz w:val="18"/>
          <w:szCs w:val="18"/>
        </w:rPr>
      </w:pPr>
      <w:r>
        <w:rPr>
          <w:sz w:val="18"/>
          <w:szCs w:val="18"/>
        </w:rPr>
        <w:t>Projekt chroniony jest prawem autorskim. Wszelkie zmiany w projekcie wymagają zgody autora projektu.</w:t>
      </w:r>
    </w:p>
    <w:p w:rsidR="005C66A8" w:rsidRDefault="005A2C01">
      <w:pPr>
        <w:jc w:val="center"/>
        <w:rPr>
          <w:i/>
        </w:rPr>
      </w:pPr>
      <w:r>
        <w:rPr>
          <w:i/>
        </w:rPr>
        <w:t>Ruda śląska, grudzień 2018</w:t>
      </w:r>
    </w:p>
    <w:sdt>
      <w:sdtPr>
        <w:rPr>
          <w:b w:val="0"/>
          <w:sz w:val="22"/>
          <w:szCs w:val="22"/>
        </w:rPr>
        <w:id w:val="1132593966"/>
        <w:docPartObj>
          <w:docPartGallery w:val="Table of Contents"/>
          <w:docPartUnique/>
        </w:docPartObj>
      </w:sdtPr>
      <w:sdtEndPr/>
      <w:sdtContent>
        <w:p w:rsidR="005C66A8" w:rsidRDefault="005C66A8">
          <w:pPr>
            <w:pStyle w:val="Bezodstpw"/>
            <w:ind w:hanging="360"/>
            <w:rPr>
              <w:b w:val="0"/>
              <w:sz w:val="22"/>
              <w:szCs w:val="22"/>
            </w:rPr>
          </w:pPr>
        </w:p>
        <w:p w:rsidR="005C66A8" w:rsidRDefault="005A2C01">
          <w:pPr>
            <w:pStyle w:val="Nagwek1"/>
            <w:numPr>
              <w:ilvl w:val="0"/>
              <w:numId w:val="2"/>
            </w:numPr>
            <w:rPr>
              <w:rFonts w:ascii="Arial" w:hAnsi="Arial"/>
            </w:rPr>
          </w:pPr>
          <w:bookmarkStart w:id="1" w:name="_Toc532890644"/>
          <w:bookmarkEnd w:id="1"/>
          <w:r>
            <w:rPr>
              <w:rFonts w:ascii="Arial" w:hAnsi="Arial"/>
            </w:rPr>
            <w:t>Spis treści</w:t>
          </w:r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r>
            <w:fldChar w:fldCharType="begin"/>
          </w:r>
          <w:r>
            <w:instrText>TOC \z \o "1-3" \u \h</w:instrText>
          </w:r>
          <w:r>
            <w:fldChar w:fldCharType="separate"/>
          </w:r>
          <w:hyperlink w:anchor="_Toc532890644">
            <w:r>
              <w:rPr>
                <w:rStyle w:val="czeindeksu"/>
                <w:webHidden/>
              </w:rPr>
              <w:t>1.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45">
            <w:r>
              <w:rPr>
                <w:rStyle w:val="czeindeksu"/>
                <w:webHidden/>
              </w:rPr>
              <w:t>2.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Dane ogólne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46">
            <w:r>
              <w:rPr>
                <w:rStyle w:val="czeindeksu"/>
                <w:webHidden/>
              </w:rPr>
              <w:t>2.1.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Podstawa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47">
            <w:r>
              <w:rPr>
                <w:rStyle w:val="czeindeksu"/>
                <w:webHidden/>
              </w:rPr>
              <w:t>2.2.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Przedmiot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48">
            <w:r>
              <w:rPr>
                <w:rStyle w:val="czeindeksu"/>
                <w:webHidden/>
              </w:rPr>
              <w:t>3.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Stan istniejący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49">
            <w:r>
              <w:rPr>
                <w:rStyle w:val="czeindeksu"/>
                <w:webHidden/>
              </w:rPr>
              <w:t>4.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Stan projektowany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0">
            <w:r>
              <w:rPr>
                <w:rStyle w:val="czeindeksu"/>
                <w:webHidden/>
              </w:rPr>
              <w:t>4.1.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Zasilanie remontowanego budynku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1">
            <w:r>
              <w:rPr>
                <w:rStyle w:val="czeindeksu"/>
                <w:webHidden/>
              </w:rPr>
              <w:t>4.2.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Przeciwpożarowy wyłącznik prądu.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2">
            <w:r>
              <w:rPr>
                <w:rStyle w:val="czeindeksu"/>
                <w:webHidden/>
              </w:rPr>
              <w:t>4.3.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Przeciwpożarowy wyłącznik kotłowni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3">
            <w:r>
              <w:rPr>
                <w:rStyle w:val="czeindeksu"/>
                <w:webHidden/>
              </w:rPr>
              <w:t>4.4.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Instalacja oświetlenia podstawowego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4">
            <w:r>
              <w:rPr>
                <w:rStyle w:val="czeindeksu"/>
                <w:webHidden/>
              </w:rPr>
              <w:t>4.5.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Instalacja gniazd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5">
            <w:r>
              <w:rPr>
                <w:rStyle w:val="czeindeksu"/>
                <w:webHidden/>
              </w:rPr>
              <w:t>4.6.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Okablowanie. Trasy kablowe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6">
            <w:r>
              <w:rPr>
                <w:rStyle w:val="czeindeksu"/>
                <w:webHidden/>
              </w:rPr>
              <w:t>4.7.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Ochrona od porażeń prądem elektrycznym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7">
            <w:r>
              <w:rPr>
                <w:rStyle w:val="czeindeksu"/>
                <w:webHidden/>
              </w:rPr>
              <w:t>4.8.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Ochrona przeciwprzepięciowa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8">
            <w:r>
              <w:rPr>
                <w:rStyle w:val="czeindeksu"/>
                <w:webHidden/>
              </w:rPr>
              <w:t>4.9.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Instalacja odgromowa budynku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59">
            <w:r>
              <w:rPr>
                <w:rStyle w:val="czeindeksu"/>
                <w:webHidden/>
              </w:rPr>
              <w:t>4.10.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Instalacja uziemiająca budynku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0">
            <w:r>
              <w:rPr>
                <w:rStyle w:val="czeindeksu"/>
                <w:webHidden/>
              </w:rPr>
              <w:t>4.11.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Bilans mocy, obliczenia techniczne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1">
            <w:r>
              <w:rPr>
                <w:rStyle w:val="czeindeksu"/>
                <w:webHidden/>
              </w:rPr>
              <w:t>4.12.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Instalacja SSWiN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2">
            <w:r>
              <w:rPr>
                <w:rStyle w:val="czeindeksu"/>
                <w:webHidden/>
              </w:rPr>
              <w:t>4.13.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Instalacja CCTV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3">
            <w:r>
              <w:rPr>
                <w:rStyle w:val="czeindeksu"/>
                <w:webHidden/>
              </w:rPr>
              <w:t>4.14.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Okablowanie strukturalne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4">
            <w:r>
              <w:rPr>
                <w:rStyle w:val="czeindeksu"/>
                <w:webHidden/>
              </w:rPr>
              <w:t>5.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Informacja   dotycząca   bezpieczeństwa   i ochrony zdrowia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5">
            <w:r>
              <w:rPr>
                <w:rStyle w:val="czeindeksu"/>
                <w:webHidden/>
              </w:rPr>
              <w:t>6.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Instruktaż pracowników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</w:instrText>
            </w:r>
            <w:r>
              <w:rPr>
                <w:webHidden/>
              </w:rPr>
              <w:instrText>REF _Toc532890665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6">
            <w:r>
              <w:rPr>
                <w:rStyle w:val="czeindeksu"/>
                <w:webHidden/>
              </w:rPr>
              <w:t>7.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Spis rysunków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7">
            <w:r>
              <w:rPr>
                <w:rStyle w:val="czeindeksu"/>
                <w:webHidden/>
              </w:rPr>
              <w:t>8.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Zestawienie materiałów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lang w:eastAsia="pl-PL"/>
            </w:rPr>
          </w:pPr>
          <w:hyperlink w:anchor="_Toc532890668">
            <w:r>
              <w:rPr>
                <w:rStyle w:val="czeindeksu"/>
                <w:webHidden/>
              </w:rPr>
              <w:t>9.</w:t>
            </w:r>
            <w:r>
              <w:rPr>
                <w:rStyle w:val="czeindeksu"/>
                <w:rFonts w:eastAsiaTheme="minorEastAsia" w:cstheme="minorBidi"/>
                <w:lang w:eastAsia="pl-PL"/>
              </w:rPr>
              <w:tab/>
            </w:r>
            <w:r>
              <w:rPr>
                <w:rStyle w:val="czeindeksu"/>
              </w:rPr>
              <w:t>Obliczenia natężenia oświetlenia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_Toc532890668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5C66A8" w:rsidRDefault="005A2C01">
          <w:r>
            <w:fldChar w:fldCharType="end"/>
          </w:r>
        </w:p>
      </w:sdtContent>
    </w:sdt>
    <w:p w:rsidR="005C66A8" w:rsidRDefault="005C66A8">
      <w:pPr>
        <w:pStyle w:val="Nagwek1"/>
        <w:ind w:left="720"/>
        <w:rPr>
          <w:rFonts w:ascii="Arial" w:hAnsi="Arial"/>
        </w:rPr>
      </w:pPr>
    </w:p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2" w:name="_Toc532890645"/>
      <w:bookmarkEnd w:id="2"/>
      <w:r>
        <w:rPr>
          <w:rFonts w:ascii="Arial" w:hAnsi="Arial"/>
        </w:rPr>
        <w:t>Dane ogólne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3" w:name="_Toc532890646"/>
      <w:bookmarkStart w:id="4" w:name="_Toc527632996"/>
      <w:bookmarkEnd w:id="3"/>
      <w:bookmarkEnd w:id="4"/>
      <w:r>
        <w:rPr>
          <w:rFonts w:ascii="Arial" w:hAnsi="Arial"/>
        </w:rPr>
        <w:t>Podstawa opracowania</w:t>
      </w:r>
    </w:p>
    <w:p w:rsidR="005C66A8" w:rsidRDefault="005A2C01">
      <w:bookmarkStart w:id="5" w:name="_Toc527632997"/>
      <w:bookmarkEnd w:id="5"/>
      <w:r>
        <w:t>Podstawę opracowania stanowią: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Uzgodnienia z Inwestorem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Wizja lokalna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Aktualne normy i przepisy budowlane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6" w:name="_Toc532890647"/>
      <w:bookmarkStart w:id="7" w:name="_Toc527632998"/>
      <w:bookmarkEnd w:id="6"/>
      <w:bookmarkEnd w:id="7"/>
      <w:r>
        <w:rPr>
          <w:rFonts w:ascii="Arial" w:hAnsi="Arial"/>
        </w:rPr>
        <w:t>Przedmiot opracowania</w:t>
      </w:r>
    </w:p>
    <w:p w:rsidR="005C66A8" w:rsidRDefault="005A2C01">
      <w:pPr>
        <w:ind w:firstLine="708"/>
        <w:jc w:val="both"/>
      </w:pPr>
      <w:r>
        <w:t xml:space="preserve">Przedmiotem </w:t>
      </w:r>
      <w:r>
        <w:t>opracowania jest wymiana instalacji elektrycznej w istniejącym budynku.</w:t>
      </w:r>
    </w:p>
    <w:p w:rsidR="005C66A8" w:rsidRDefault="005A2C01">
      <w:bookmarkStart w:id="8" w:name="_Toc527633000"/>
      <w:bookmarkEnd w:id="8"/>
      <w:r>
        <w:t>Opracowanie swym zakresem obejmuje: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Zasilanie w energię elektryczną;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instalację głównego wyłącznika prądu; 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instalację oświetlenia podstawowego; 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instalacje siły; 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ochronę przeciwprzep</w:t>
      </w:r>
      <w:r>
        <w:rPr>
          <w:rFonts w:ascii="Arial" w:hAnsi="Arial"/>
        </w:rPr>
        <w:t>ięciową i ochronę od porażeń prądem elektrycznym;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instalację systemu  sygnalizacji włamania i napadu;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Instalację monitoringu wizyjnego;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instalację telefoniczną;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instalację okablowania strukturalnego;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układ alarmowania o prasach strzałowych.</w:t>
      </w:r>
    </w:p>
    <w:p w:rsidR="005C66A8" w:rsidRDefault="005C66A8"/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9" w:name="_Toc532890648"/>
      <w:bookmarkEnd w:id="9"/>
      <w:r>
        <w:rPr>
          <w:rFonts w:ascii="Arial" w:hAnsi="Arial"/>
        </w:rPr>
        <w:t xml:space="preserve">Stan </w:t>
      </w:r>
      <w:r>
        <w:rPr>
          <w:rFonts w:ascii="Arial" w:hAnsi="Arial"/>
        </w:rPr>
        <w:t>istniejący</w:t>
      </w:r>
    </w:p>
    <w:p w:rsidR="005C66A8" w:rsidRDefault="005A2C01">
      <w:pPr>
        <w:jc w:val="both"/>
      </w:pPr>
      <w:r>
        <w:t xml:space="preserve">W stanie istniejącym budynek pełni funkcję obiektu laboratoryjno-warsztatowego. W budynku zlokalizowane są pomieszczenia przeznaczenia ogólnego, biurowego, warsztatowego </w:t>
      </w:r>
      <w:r>
        <w:br/>
        <w:t>i socjalnego. Do obiektu przynależy grupa pomieszczeń stanowiąca strefę wy</w:t>
      </w:r>
      <w:r>
        <w:t>buchową EX0.  Na podstawie ustaleń z inwestorem, użytkownikiem obiektu raz wizją lokalną postanowiono: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istniejącą instalację elektryczną przeznaczyć do likwidacji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pozostawić przyłącza dla zasilania rozdzielnicy na napięciu 400V i 500V.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pozostawić i wpiąć d</w:t>
      </w:r>
      <w:r>
        <w:rPr>
          <w:rFonts w:ascii="Arial" w:hAnsi="Arial"/>
        </w:rPr>
        <w:t>o projektowanej instalacji układ zasilania kotłowni i detekcji gazu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pozostawić i wykorzystać istniejący w obiekcie punkt dystrybucyjny łącznie z przyłączem światłowodowym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pozostawić bez modyfikacji istniejące instalacje telemetryczne.</w:t>
      </w:r>
    </w:p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C66A8"/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10" w:name="_Toc532890649"/>
      <w:bookmarkEnd w:id="10"/>
      <w:r>
        <w:rPr>
          <w:rFonts w:ascii="Arial" w:hAnsi="Arial"/>
        </w:rPr>
        <w:t>Stan projekto</w:t>
      </w:r>
      <w:r>
        <w:rPr>
          <w:rFonts w:ascii="Arial" w:hAnsi="Arial"/>
        </w:rPr>
        <w:t>wany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1" w:name="_Toc532890650"/>
      <w:bookmarkEnd w:id="11"/>
      <w:r>
        <w:rPr>
          <w:rFonts w:ascii="Arial" w:hAnsi="Arial"/>
        </w:rPr>
        <w:t>Zasilanie remontowanego budynku</w:t>
      </w:r>
    </w:p>
    <w:p w:rsidR="005C66A8" w:rsidRDefault="005A2C01">
      <w:pPr>
        <w:jc w:val="both"/>
      </w:pPr>
      <w:r>
        <w:tab/>
        <w:t>Remontowany budynek  zostanie zasilony z projektowanej rozdzielnicy głównej RG Zasilanie zarówno dla rozdzielnicy 400V jak i 500V zostanie wykonane przy wykorzystaniu istniejących kabli nn.</w:t>
      </w:r>
    </w:p>
    <w:p w:rsidR="005C66A8" w:rsidRDefault="005C66A8">
      <w:pPr>
        <w:jc w:val="both"/>
      </w:pP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2" w:name="_Toc532890651"/>
      <w:bookmarkEnd w:id="12"/>
      <w:r>
        <w:rPr>
          <w:rFonts w:ascii="Arial" w:hAnsi="Arial"/>
        </w:rPr>
        <w:t>Przeciwpożarowy wyłącznik p</w:t>
      </w:r>
      <w:r>
        <w:rPr>
          <w:rFonts w:ascii="Arial" w:hAnsi="Arial"/>
        </w:rPr>
        <w:t>rądu.</w:t>
      </w:r>
    </w:p>
    <w:p w:rsidR="005C66A8" w:rsidRDefault="005A2C01">
      <w:pPr>
        <w:ind w:firstLine="708"/>
        <w:jc w:val="both"/>
      </w:pPr>
      <w:r>
        <w:t>Dla spełnienia wymogów ochrony przeciwpożarowej obiektu, w rozdzielnicy głównej budynku RG oraz rozdzielnicy 500V- R500 zostanie zabudowany główny wyłącznik prądu, wyłączający wszystkie instalacje elektryczne w remontowanym  budynku.</w:t>
      </w:r>
    </w:p>
    <w:p w:rsidR="005C66A8" w:rsidRDefault="005A2C01">
      <w:pPr>
        <w:jc w:val="both"/>
      </w:pPr>
      <w:r>
        <w:t>Sterowanie  prze</w:t>
      </w:r>
      <w:r>
        <w:t xml:space="preserve">ciwpożarowym  wyłącznikiem  prądu będzie  odbywało  się  za  pomocą  przycisk  PPWP. Przycisk  będzie  umieszczony  na  wysokości  1,2m  w  pobliżu  głównych  wejść  do  budynku.  </w:t>
      </w:r>
    </w:p>
    <w:p w:rsidR="005C66A8" w:rsidRDefault="005A2C01">
      <w:pPr>
        <w:jc w:val="both"/>
      </w:pPr>
      <w:r>
        <w:t>Sterowanie  zostanie  zrealizowane  w ten sposób,  że  naciśnięcie  przycis</w:t>
      </w:r>
      <w:r>
        <w:t>ku PPWP powodować będzie otwarcie wyłącznika.  Zadziałanie przeciwpożarowego wyłącznika prądu powodować będzie odcięcie zasilania.</w:t>
      </w:r>
    </w:p>
    <w:p w:rsidR="005C66A8" w:rsidRDefault="005A2C01">
      <w:pPr>
        <w:jc w:val="both"/>
      </w:pPr>
      <w:r>
        <w:t xml:space="preserve">Okablowanie  wyłącznika  należy  wykonać  kablami  ognioodpornymi  o  odporności  ogniowej  90min. </w:t>
      </w:r>
    </w:p>
    <w:p w:rsidR="005C66A8" w:rsidRDefault="005A2C01">
      <w:pPr>
        <w:jc w:val="both"/>
      </w:pPr>
      <w:r>
        <w:t xml:space="preserve">Kabel należy montować za </w:t>
      </w:r>
      <w:r>
        <w:t>pomocą uchwytów o odporności ogniowej identycznej jak kabel.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3" w:name="_Toc532890652"/>
      <w:bookmarkEnd w:id="13"/>
      <w:r>
        <w:rPr>
          <w:rFonts w:ascii="Arial" w:hAnsi="Arial"/>
        </w:rPr>
        <w:t>Przeciwpożarowy wyłącznik kotłowni</w:t>
      </w:r>
    </w:p>
    <w:p w:rsidR="005C66A8" w:rsidRDefault="005A2C01">
      <w:pPr>
        <w:ind w:firstLine="708"/>
        <w:jc w:val="both"/>
      </w:pPr>
      <w:r>
        <w:t>Dla celów spełnienia ochrony przeciwpożarowej kotłowni projektuje się główny wyłącznik kotłowni, który zostanie zabudowany  w rozdzielnicy kotłowni.</w:t>
      </w:r>
    </w:p>
    <w:p w:rsidR="005C66A8" w:rsidRDefault="005A2C01">
      <w:pPr>
        <w:jc w:val="both"/>
      </w:pPr>
      <w:r>
        <w:t>Sterowanie głównym wyłącznikiem prądu kotłowni będzie odbywało się za pomocą przycisku przeciwpożarowego wyłącznika prądu zainstalowanego przy wejściu do kotłowni. Przycisk  będzie  umieszczony  na  wysokości  1,2m</w:t>
      </w:r>
    </w:p>
    <w:p w:rsidR="005C66A8" w:rsidRDefault="005A2C01">
      <w:pPr>
        <w:jc w:val="both"/>
      </w:pPr>
      <w:r>
        <w:t xml:space="preserve">Okablowanie  wyłącznika  należy  wykonać </w:t>
      </w:r>
      <w:r>
        <w:t xml:space="preserve"> kablami  ognioodpornymi  o  odporności  ogniowej  90min. </w:t>
      </w:r>
    </w:p>
    <w:p w:rsidR="005C66A8" w:rsidRDefault="005A2C01">
      <w:pPr>
        <w:jc w:val="both"/>
      </w:pPr>
      <w:r>
        <w:t>Kabel należy montować za pomocą uchwytów o odporności ogniowej identycznej jak kabel.</w:t>
      </w:r>
    </w:p>
    <w:p w:rsidR="005C66A8" w:rsidRDefault="005C66A8">
      <w:pPr>
        <w:jc w:val="both"/>
      </w:pP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4" w:name="_Toc532890653"/>
      <w:bookmarkEnd w:id="14"/>
      <w:r>
        <w:rPr>
          <w:rFonts w:ascii="Arial" w:hAnsi="Arial"/>
        </w:rPr>
        <w:t>Instalacja oświetlenia podstawowego</w:t>
      </w:r>
    </w:p>
    <w:p w:rsidR="005C66A8" w:rsidRDefault="005A2C01">
      <w:pPr>
        <w:ind w:firstLine="708"/>
        <w:jc w:val="both"/>
      </w:pPr>
      <w:bookmarkStart w:id="15" w:name="__DdeLink__132287_549498488"/>
      <w:r>
        <w:t xml:space="preserve">Zgodnie </w:t>
      </w:r>
      <w:bookmarkEnd w:id="15"/>
      <w:r>
        <w:t xml:space="preserve"> z  wymaganiami  zawartymi  w  przepisach  i  normach  w  budynku </w:t>
      </w:r>
      <w:r>
        <w:t xml:space="preserve">zaprojektowano  instalację oświetlenia. </w:t>
      </w:r>
    </w:p>
    <w:p w:rsidR="005C66A8" w:rsidRDefault="005A2C01">
      <w:pPr>
        <w:jc w:val="both"/>
      </w:pPr>
      <w:r>
        <w:lastRenderedPageBreak/>
        <w:t xml:space="preserve">Celem oświetlenia jest stworzenie takiego środowiska świetlnego, aby znajdujący się w nim człowiek mógł wykonywać prace wzrokową w sposób bezpieczny i efektywny przy jednoczesnym zachowaniu komfortu widzenia. </w:t>
      </w:r>
    </w:p>
    <w:p w:rsidR="005C66A8" w:rsidRDefault="005A2C01">
      <w:pPr>
        <w:ind w:firstLine="708"/>
        <w:jc w:val="both"/>
      </w:pPr>
      <w:r>
        <w:t>Rozmi</w:t>
      </w:r>
      <w:r>
        <w:t>eszczenie  opraw  zaprojektowano  w  miejscach  aby  spełnić  wymagania  normy  w  zakresie natężenia  oświetlenia,  równomierności  natężenia  oświetlenia,  temperatury  barwowej,  współczynnika oddawania  barw.  W  obliczeniach  doboru  opraw  uwzględnio</w:t>
      </w:r>
      <w:r>
        <w:t xml:space="preserve">no  współczynnik  utrzymania,  który uzależniony  jest  od  typu  oprawy,  </w:t>
      </w:r>
      <w:proofErr w:type="spellStart"/>
      <w:r>
        <w:t>środowiskainstalowania</w:t>
      </w:r>
      <w:proofErr w:type="spellEnd"/>
      <w:r>
        <w:t xml:space="preserve">  oprawy  oraz  od  przyjętego  planu konserwacji oświetlenia.</w:t>
      </w:r>
    </w:p>
    <w:p w:rsidR="005C66A8" w:rsidRDefault="005A2C01">
      <w:pPr>
        <w:jc w:val="both"/>
      </w:pPr>
      <w:r>
        <w:t xml:space="preserve">Stopień IP oprawy został dobrany uwzględniający środowisko w danym pomieszczeniu.  </w:t>
      </w:r>
    </w:p>
    <w:p w:rsidR="005C66A8" w:rsidRDefault="005A2C01">
      <w:pPr>
        <w:jc w:val="both"/>
      </w:pPr>
      <w:r>
        <w:t xml:space="preserve">Sterowanie  </w:t>
      </w:r>
      <w:r>
        <w:t xml:space="preserve">oświetleniem  w  pomieszczeniach  będzie odbywało się za pomocą łączników oświetleniowych montowanych na wysokości 1,1 m nad poziomem posadzki oraz za pomocą czujek obecności. </w:t>
      </w:r>
    </w:p>
    <w:p w:rsidR="005C66A8" w:rsidRDefault="005A2C01">
      <w:pPr>
        <w:jc w:val="both"/>
      </w:pPr>
      <w:r>
        <w:t>Przewody w pomieszczeniach przeznaczenia ogólnego  będą prowadzone podtynkowe z</w:t>
      </w:r>
      <w:r>
        <w:t>a pomocą uchwytów kablowych.</w:t>
      </w:r>
    </w:p>
    <w:p w:rsidR="005C66A8" w:rsidRDefault="005A2C01">
      <w:pPr>
        <w:jc w:val="both"/>
      </w:pPr>
      <w:r>
        <w:t xml:space="preserve">Przewody w pomieszczeniach zagrożonych wybuchem będą prowadzone natynkowo w rurkach elektroinstalacyjnych, natomiast osprzęt elektroinstalacyjny (w tym oprawy i łączniki oświetleniowe) powinien być w wykonaniu Ex . </w:t>
      </w:r>
    </w:p>
    <w:p w:rsidR="005C66A8" w:rsidRDefault="005A2C01">
      <w:pPr>
        <w:jc w:val="both"/>
      </w:pPr>
      <w:r>
        <w:t xml:space="preserve">Obliczenia </w:t>
      </w:r>
      <w:r>
        <w:t xml:space="preserve">natężenia oświetlenia wraz z wartościami wymaganymi stanowią załącznik do niniejszego </w:t>
      </w:r>
      <w:proofErr w:type="spellStart"/>
      <w:r>
        <w:t>opracowania.Ze</w:t>
      </w:r>
      <w:proofErr w:type="spellEnd"/>
      <w:r>
        <w:t xml:space="preserve"> względu na charakterystykę pracy w środowisku </w:t>
      </w:r>
      <w:proofErr w:type="spellStart"/>
      <w:r>
        <w:t>Dialux</w:t>
      </w:r>
      <w:proofErr w:type="spellEnd"/>
      <w:r>
        <w:t xml:space="preserve">, </w:t>
      </w:r>
      <w:proofErr w:type="spellStart"/>
      <w:r>
        <w:t>Wyplot</w:t>
      </w:r>
      <w:proofErr w:type="spellEnd"/>
      <w:r>
        <w:t xml:space="preserve"> z obliczeniami posiada nazwy własne, które należy traktować, jako materiał porównawczy dla dob</w:t>
      </w:r>
      <w:r>
        <w:t>oru opraw.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6" w:name="_Toc5328906531"/>
      <w:r>
        <w:rPr>
          <w:rFonts w:ascii="Arial" w:hAnsi="Arial"/>
        </w:rPr>
        <w:t xml:space="preserve">Instalacja oświetlenia </w:t>
      </w:r>
      <w:bookmarkEnd w:id="16"/>
      <w:r>
        <w:rPr>
          <w:rFonts w:ascii="Arial" w:hAnsi="Arial"/>
        </w:rPr>
        <w:t>awaryjnego</w:t>
      </w:r>
    </w:p>
    <w:p w:rsidR="005C66A8" w:rsidRDefault="005A2C01">
      <w:pPr>
        <w:jc w:val="both"/>
      </w:pPr>
      <w:r>
        <w:t>Obiekt nie wymaga oświetlenia awaryjnego.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7" w:name="_Toc532890654"/>
      <w:bookmarkEnd w:id="17"/>
      <w:r>
        <w:rPr>
          <w:rFonts w:ascii="Arial" w:hAnsi="Arial"/>
        </w:rPr>
        <w:t>Instalacja gniazd</w:t>
      </w:r>
    </w:p>
    <w:p w:rsidR="005C66A8" w:rsidRDefault="005A2C01">
      <w:pPr>
        <w:jc w:val="both"/>
      </w:pPr>
      <w:r>
        <w:t xml:space="preserve">Instalacje gniazd stanowić będą obwody zasilające: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gniazda 230V/IP20 pomieszczenie  ogólnodostępne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gniazda 230V/IP20 w systemie 45x45 – pomieszczenia </w:t>
      </w:r>
      <w:r>
        <w:rPr>
          <w:rFonts w:ascii="Arial" w:hAnsi="Arial"/>
        </w:rPr>
        <w:t>biurowe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gniazda 230V/IP20 DATA w systemie 45x45 – pomieszczenia biurowe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gniazda 230V/IP44 w pomieszczeniach mokrych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zestawy  gniazd  remontowych  ZG1  składające  się  z  gniazd  elektrycznych  wraz  </w:t>
      </w:r>
      <w:r>
        <w:rPr>
          <w:rFonts w:ascii="Arial" w:hAnsi="Arial"/>
        </w:rPr>
        <w:br/>
        <w:t xml:space="preserve">z zabezpieczeniami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zestawy  gniazd  remontowych  ZG2</w:t>
      </w:r>
      <w:r>
        <w:rPr>
          <w:rFonts w:ascii="Arial" w:hAnsi="Arial"/>
        </w:rPr>
        <w:t xml:space="preserve">  składające  się  z  gniazd  elektrycznych  wraz  </w:t>
      </w:r>
      <w:r>
        <w:rPr>
          <w:rFonts w:ascii="Arial" w:hAnsi="Arial"/>
        </w:rPr>
        <w:br/>
        <w:t xml:space="preserve">z zabezpieczeniami do zasilania pomieszczeń zagrożonych wybuchem. </w:t>
      </w:r>
    </w:p>
    <w:p w:rsidR="005C66A8" w:rsidRDefault="005C66A8"/>
    <w:p w:rsidR="005C66A8" w:rsidRDefault="005A2C01">
      <w:pPr>
        <w:jc w:val="both"/>
      </w:pPr>
      <w:r>
        <w:t>Gniazda 230V/16A ogólnego przeznaczenia należy montować na wysokości 0,3m na  poziomem posadzki.</w:t>
      </w:r>
    </w:p>
    <w:p w:rsidR="005C66A8" w:rsidRDefault="005A2C01">
      <w:pPr>
        <w:jc w:val="both"/>
      </w:pPr>
      <w:r>
        <w:t xml:space="preserve">Gniazda 230V/16A DATA oraz </w:t>
      </w:r>
      <w:r>
        <w:t xml:space="preserve">gniazda 230V/16A w systemie 45x45 należy montować w dedykowanych kanałach elektroinstalacyjnych montowanych po parapetami w pomieszczeniach. Plan listew wskazano w części graficznej. Gniazda w listwach umieścić równomiernie, w porozumieniu z użytkownikiem </w:t>
      </w:r>
      <w:r>
        <w:t>obiektu.</w:t>
      </w:r>
    </w:p>
    <w:p w:rsidR="005C66A8" w:rsidRDefault="005A2C01">
      <w:pPr>
        <w:jc w:val="both"/>
      </w:pPr>
      <w:r>
        <w:lastRenderedPageBreak/>
        <w:t xml:space="preserve">Wszystkie  gniazda  będą  wyposażone  w  zabezpieczenie  nadprądowe  oraz  zabezpieczenie różnicowoprądowe 30mA. </w:t>
      </w:r>
    </w:p>
    <w:p w:rsidR="005C66A8" w:rsidRDefault="005A2C01">
      <w:pPr>
        <w:jc w:val="both"/>
      </w:pPr>
      <w:r>
        <w:t>Zestawy  gniazd  roboczych  będą  się  składać  z  gniazd  1  i  3fazowych  o  konfiguracja  określonej  w legendzie.  Zestaw  będzie</w:t>
      </w:r>
      <w:r>
        <w:t xml:space="preserve">  wyposażony  w  zabezpieczenia  nadprądowe  dla  poszczególnych  typów gniazd  oraz  zabezpieczenie  różnicowoprądowe.  Zestaw  gniazd  będzie  stopniu  IP  w  zależności  od strefy oraz typu sąsiednich urządzeń lecz nie mniejszej niż IP44. </w:t>
      </w:r>
    </w:p>
    <w:p w:rsidR="005C66A8" w:rsidRDefault="005A2C01">
      <w:pPr>
        <w:jc w:val="both"/>
      </w:pPr>
      <w:r>
        <w:t>Zestawy gniaz</w:t>
      </w:r>
      <w:r>
        <w:t>d będą w wykonaniu natynkowym i będą montowane na wysokości 1,2m.</w:t>
      </w:r>
    </w:p>
    <w:p w:rsidR="005C66A8" w:rsidRDefault="005A2C01">
      <w:pPr>
        <w:jc w:val="both"/>
      </w:pPr>
      <w:r>
        <w:t>Przewody zasilające gniazda ogólne oraz zestawy gniazd należy prowadzić podtynkowo.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18" w:name="_Toc532890655"/>
      <w:bookmarkEnd w:id="18"/>
      <w:r>
        <w:rPr>
          <w:rFonts w:ascii="Arial" w:hAnsi="Arial"/>
        </w:rPr>
        <w:t>Okablowanie. Trasy kablowe</w:t>
      </w:r>
    </w:p>
    <w:p w:rsidR="005C66A8" w:rsidRDefault="005A2C01">
      <w:pPr>
        <w:jc w:val="both"/>
      </w:pPr>
      <w:r>
        <w:t>Okablowanie należy wykonać przewodami z żyłami miedzianymi o izolacji znamionow</w:t>
      </w:r>
      <w:r>
        <w:t xml:space="preserve">ej na napięcie 750V, a dla kabli 1000V. Okablowanie należy wykonać przewodami z żyłami miedzianymi. Obwody 1-fazowe wykonać przewodami 3-żyłowymi, a 3-fazowe przewodami 5-żyłowymi. Obwody z oprawami awaryjnymi należy wykonać przewodami 4-żyłowymi. </w:t>
      </w:r>
    </w:p>
    <w:p w:rsidR="005C66A8" w:rsidRDefault="005A2C01">
      <w:pPr>
        <w:jc w:val="both"/>
      </w:pPr>
      <w:r>
        <w:t xml:space="preserve">Należy </w:t>
      </w:r>
      <w:r>
        <w:t xml:space="preserve"> uwzględnić  odpowiednią  kolorystykę  przewodów  z  przeznaczeniem  podłączenia  maszyn zgodnie z oznaczeniem żył dla konkretnych faz: </w:t>
      </w:r>
    </w:p>
    <w:p w:rsidR="005C66A8" w:rsidRDefault="005A2C01">
      <w:pPr>
        <w:ind w:firstLine="708"/>
        <w:jc w:val="both"/>
      </w:pPr>
      <w:r>
        <w:t xml:space="preserve">a) Kabel 4-ro oraz 5-cio żyłowy: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L1 – żyła w czarnej izolacji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L2 – żyła w brązowej izolacji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L3 – żyła w szarej izola</w:t>
      </w:r>
      <w:r>
        <w:rPr>
          <w:rFonts w:ascii="Arial" w:hAnsi="Arial"/>
        </w:rPr>
        <w:t xml:space="preserve">cji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N – żyła w niebieskiej izolacji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PE – żyła w żółto-zielonej izolacji / żółtej </w:t>
      </w:r>
    </w:p>
    <w:p w:rsidR="005C66A8" w:rsidRDefault="005A2C01">
      <w:pPr>
        <w:ind w:firstLine="708"/>
        <w:jc w:val="both"/>
      </w:pPr>
      <w:r>
        <w:t>b) Kabel jednofazowy 3 żyłowy: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L1 – żyła w brązowej izolacji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N – żyła w niebieskiej izolacji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PE – żyła w żółto-zielonej izolacji / żółtej </w:t>
      </w:r>
    </w:p>
    <w:p w:rsidR="005C66A8" w:rsidRDefault="005C66A8">
      <w:pPr>
        <w:jc w:val="both"/>
      </w:pPr>
    </w:p>
    <w:p w:rsidR="005C66A8" w:rsidRDefault="005A2C01">
      <w:pPr>
        <w:jc w:val="both"/>
      </w:pPr>
      <w:r>
        <w:t>Zgodnie z dyrektywą 305/2011 n</w:t>
      </w:r>
      <w:r>
        <w:t xml:space="preserve">azywaną w skrócie CPR (z ang. Construction Products </w:t>
      </w:r>
      <w:proofErr w:type="spellStart"/>
      <w:r>
        <w:t>Regulation</w:t>
      </w:r>
      <w:proofErr w:type="spellEnd"/>
      <w:r>
        <w:t xml:space="preserve">) dopuszcza się do stosowania w budownictwie wyłącznie okablowanie o klasie relacji na ogień sklasyfikowanej zgodnie z normą PN-EN 13501-6 oraz N-SEP-E-007. </w:t>
      </w: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A2C01">
      <w:pPr>
        <w:jc w:val="both"/>
      </w:pPr>
      <w:r>
        <w:t xml:space="preserve">Kable i inne </w:t>
      </w:r>
      <w:r>
        <w:t xml:space="preserve">przewody ogólnego przeznaczenia powinny spełniać wymagania zwarte </w:t>
      </w:r>
      <w:proofErr w:type="spellStart"/>
      <w:r>
        <w:t>wponiżej</w:t>
      </w:r>
      <w:proofErr w:type="spellEnd"/>
      <w:r>
        <w:t xml:space="preserve"> tabeli:</w:t>
      </w:r>
    </w:p>
    <w:p w:rsidR="005C66A8" w:rsidRDefault="005A2C01">
      <w:pPr>
        <w:jc w:val="both"/>
      </w:pPr>
      <w:r>
        <w:rPr>
          <w:noProof/>
        </w:rPr>
        <w:drawing>
          <wp:inline distT="0" distB="1905" distL="0" distR="0">
            <wp:extent cx="5760720" cy="7084695"/>
            <wp:effectExtent l="0" t="0" r="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8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C66A8">
      <w:pPr>
        <w:jc w:val="both"/>
      </w:pPr>
    </w:p>
    <w:p w:rsidR="005C66A8" w:rsidRDefault="005A2C01">
      <w:pPr>
        <w:pStyle w:val="Nagwek2"/>
        <w:numPr>
          <w:ilvl w:val="1"/>
          <w:numId w:val="2"/>
        </w:numPr>
        <w:jc w:val="both"/>
        <w:rPr>
          <w:rFonts w:ascii="Arial" w:hAnsi="Arial"/>
        </w:rPr>
      </w:pPr>
      <w:bookmarkStart w:id="19" w:name="_Toc532890656"/>
      <w:bookmarkEnd w:id="19"/>
      <w:r>
        <w:rPr>
          <w:rFonts w:ascii="Arial" w:hAnsi="Arial"/>
        </w:rPr>
        <w:t>Ochrona od porażeń prądem elektrycznym</w:t>
      </w:r>
    </w:p>
    <w:p w:rsidR="005C66A8" w:rsidRDefault="005A2C01">
      <w:pPr>
        <w:jc w:val="both"/>
      </w:pPr>
      <w:r>
        <w:t xml:space="preserve">Sieć elektroenergetyczna zasilająca instalacje wewnętrzne obiektu będzie pracować </w:t>
      </w:r>
      <w:r>
        <w:br/>
        <w:t xml:space="preserve">w </w:t>
      </w:r>
      <w:proofErr w:type="spellStart"/>
      <w:r>
        <w:t>układziesieciowym</w:t>
      </w:r>
      <w:proofErr w:type="spellEnd"/>
      <w:r>
        <w:t xml:space="preserve"> TN-S.</w:t>
      </w:r>
    </w:p>
    <w:p w:rsidR="005C66A8" w:rsidRDefault="005A2C01">
      <w:pPr>
        <w:jc w:val="both"/>
      </w:pPr>
      <w:r>
        <w:t>Wszystkie  urządzenia  elektryczne  powinny  spełniać  warunki  ochrony  podstawowej  od  porażeń prądem elektrycznym. Jako dodatkową ochronę od po</w:t>
      </w:r>
      <w:r>
        <w:t xml:space="preserve">rażeń (ochrona przy uszkodzeniu) zastosowano szybkie wyłączenie zasilania, które winno być zapewnione w czasie wymaganym normą. </w:t>
      </w:r>
    </w:p>
    <w:p w:rsidR="005C66A8" w:rsidRDefault="005A2C01">
      <w:pPr>
        <w:jc w:val="both"/>
      </w:pPr>
      <w:r>
        <w:t xml:space="preserve"> Szybkie wyłączenie będzie zrealizowane za pośrednictwem: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Wyłączników mocy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bezpieczników topikowych,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wyłączników instalacyjn</w:t>
      </w:r>
      <w:r>
        <w:rPr>
          <w:rFonts w:ascii="Arial" w:hAnsi="Arial"/>
        </w:rPr>
        <w:t xml:space="preserve">ych nadprądowych, 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wyłączników różnicowoprądowych. </w:t>
      </w:r>
    </w:p>
    <w:p w:rsidR="005C66A8" w:rsidRDefault="005A2C01">
      <w:pPr>
        <w:jc w:val="both"/>
      </w:pPr>
      <w:r>
        <w:t>Wyłączniki różnicowe są wymagane w obwodach gniazd do 32A, w obwodach urządzeń ruchomych do  32A  używanych  na  wolnym  powietrzu,  w  obwodach  w  pomieszczeniach  kąpielowych  i  saun  (z wyjątkiem  ob</w:t>
      </w:r>
      <w:r>
        <w:t xml:space="preserve">wodu  pieca),  obwodach  wiat  przystankowych,  reklam  zewnętrznych,  obwodach grzejników. </w:t>
      </w:r>
    </w:p>
    <w:p w:rsidR="005C66A8" w:rsidRDefault="005A2C01">
      <w:pPr>
        <w:jc w:val="both"/>
      </w:pPr>
      <w:r>
        <w:t>W przewodzie neutralnym N nie wolno instalować bezpieczników i łączników. Przewód N może być rozłączany jedynie łącznikiem wielobiegunowym, razem z innymi biegunam</w:t>
      </w:r>
      <w:r>
        <w:t xml:space="preserve">i. </w:t>
      </w:r>
    </w:p>
    <w:p w:rsidR="005C66A8" w:rsidRDefault="005A2C01">
      <w:pPr>
        <w:jc w:val="both"/>
      </w:pPr>
      <w:r>
        <w:t xml:space="preserve">Styki ochronne gniazd wtyczkowych połączyć z przewodem ochronnym PE. </w:t>
      </w:r>
    </w:p>
    <w:p w:rsidR="005C66A8" w:rsidRDefault="005A2C01">
      <w:pPr>
        <w:jc w:val="both"/>
      </w:pPr>
      <w:r>
        <w:t>W  celu  zapewnienia  wymaganej  ochrony  przeciwporażeniowej  należy  stosować  urządzenia  o odpowiedniej klasie ochronności. Rozróżnia się cztery klasy ochronności urządzeń: 0, I,</w:t>
      </w:r>
      <w:r>
        <w:t xml:space="preserve"> II i III. </w:t>
      </w:r>
    </w:p>
    <w:p w:rsidR="005C66A8" w:rsidRDefault="005A2C01">
      <w:pPr>
        <w:jc w:val="both"/>
      </w:pPr>
      <w:r>
        <w:t>Zastosowane urządzenia elektryczne powinny być chronione przed szkodliwym oddziaływaniem środowiska. Urządzenia te mogą również stwarzać zagrożenie dla obsługi i otoczenia. Wyposaża się je więc w obudowy, które powinny być dobrane w ten sposób,</w:t>
      </w:r>
      <w:r>
        <w:t xml:space="preserve"> aby spełniały odpowiednie wymagania. </w:t>
      </w:r>
    </w:p>
    <w:p w:rsidR="005C66A8" w:rsidRDefault="005A2C01">
      <w:pPr>
        <w:jc w:val="both"/>
      </w:pPr>
      <w:r>
        <w:t xml:space="preserve">Właściwy dobór stopnia ochrony IP ma zapewnić wysoką niezawodność pracy </w:t>
      </w:r>
      <w:r>
        <w:br/>
        <w:t xml:space="preserve">i bezpieczeństwo użytkowania urządzeń elektrycznych. </w:t>
      </w:r>
    </w:p>
    <w:p w:rsidR="005C66A8" w:rsidRDefault="005A2C01">
      <w:pPr>
        <w:jc w:val="both"/>
      </w:pPr>
      <w:r>
        <w:t xml:space="preserve">Zgodnie z obowiązującymi normami należy zapewnić wymagane przekroje przewodów ochronnych. </w:t>
      </w:r>
      <w:r>
        <w:t xml:space="preserve">Przekrój przewodu uzależniony jest od typu sieci. W celu zapewnienia wymaganej ochrony przeciwporażeniowej należy wykonać odpowiednią </w:t>
      </w:r>
      <w:proofErr w:type="spellStart"/>
      <w:r>
        <w:t>instalacjęuziemiającą</w:t>
      </w:r>
      <w:proofErr w:type="spellEnd"/>
      <w:r>
        <w:t>. Instalacja uziemiająca musi być wykonana z odpowiednich materiałów i o wymaganych wymiarach ze wzgl</w:t>
      </w:r>
      <w:r>
        <w:t xml:space="preserve">ędu na korozję i wytrzymałość mechaniczną </w:t>
      </w:r>
    </w:p>
    <w:p w:rsidR="005C66A8" w:rsidRDefault="005A2C01">
      <w:pPr>
        <w:jc w:val="both"/>
      </w:pPr>
      <w:r>
        <w:t>Przewody uziemiające należy wykonać z odpowiednich materiałów i przekrojach zgodnych z obowiązującą normą.  Przewody uziemiające stanowią drogę przewodzącą, lub jej część, między danym punktem sieci, instalacji lu</w:t>
      </w:r>
      <w:r>
        <w:t xml:space="preserve">b urządzenia a uziomem lub układem </w:t>
      </w:r>
      <w:proofErr w:type="spellStart"/>
      <w:r>
        <w:t>uziomowym</w:t>
      </w:r>
      <w:proofErr w:type="spellEnd"/>
      <w:r>
        <w:t xml:space="preserve">.  </w:t>
      </w:r>
    </w:p>
    <w:p w:rsidR="005C66A8" w:rsidRDefault="005A2C01">
      <w:pPr>
        <w:jc w:val="both"/>
      </w:pPr>
      <w:r>
        <w:lastRenderedPageBreak/>
        <w:t>Wszystkie elementy metalowe instalacji nie będące w czasie normalnej pracy pod napięciem, obudowy urządzeń oraz konstrukcje stalowe budynku należy uziemić.</w:t>
      </w:r>
    </w:p>
    <w:p w:rsidR="005C66A8" w:rsidRDefault="005C66A8">
      <w:pPr>
        <w:jc w:val="both"/>
      </w:pPr>
    </w:p>
    <w:p w:rsidR="005C66A8" w:rsidRDefault="005A2C01">
      <w:pPr>
        <w:jc w:val="both"/>
      </w:pPr>
      <w:r>
        <w:t xml:space="preserve">Minimalne przekroje przewodów </w:t>
      </w:r>
      <w:r>
        <w:t>ochronnych:</w:t>
      </w:r>
    </w:p>
    <w:p w:rsidR="005C66A8" w:rsidRDefault="005A2C01">
      <w:pPr>
        <w:jc w:val="center"/>
      </w:pPr>
      <w:r>
        <w:rPr>
          <w:noProof/>
        </w:rPr>
        <w:drawing>
          <wp:inline distT="0" distB="3810" distL="0" distR="7620">
            <wp:extent cx="4831715" cy="1539240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66A8" w:rsidRDefault="005A2C01">
      <w:pPr>
        <w:jc w:val="both"/>
      </w:pPr>
      <w:r>
        <w:t>Po  wykonaniu  instalacji  dokonać:  sprawdzenia  ciągłości  przewodów,  pomiarów  rezystancji  izolacji, sprawdzenia  biegunowości,  sprawdzenia  skuteczności  samoczynnego  wyłączania,  sprawdzenia skuteczności  ochrony  uzupełniającej,  sp</w:t>
      </w:r>
      <w:r>
        <w:t>rawdzenia  kolejności  faz,  wykonania  prób  funkcjonalnych  i operacyjnych, sprawdzenia spadku napięcia.</w:t>
      </w:r>
    </w:p>
    <w:p w:rsidR="005C66A8" w:rsidRDefault="005C66A8">
      <w:pPr>
        <w:jc w:val="both"/>
      </w:pP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0" w:name="_Toc532890657"/>
      <w:bookmarkEnd w:id="20"/>
      <w:r>
        <w:rPr>
          <w:rFonts w:ascii="Arial" w:hAnsi="Arial"/>
        </w:rPr>
        <w:t>Ochrona przeciwprzepięciowa</w:t>
      </w:r>
    </w:p>
    <w:p w:rsidR="005C66A8" w:rsidRDefault="005A2C01">
      <w:pPr>
        <w:ind w:firstLine="708"/>
        <w:jc w:val="both"/>
      </w:pPr>
      <w:r>
        <w:t>Zadaniem  instalacji  przeciwprzepięciowej  jest  ochrona  instalacji  wewnętrznej  przed przepięciami,  które  są  zwią</w:t>
      </w:r>
      <w:r>
        <w:t xml:space="preserve">zane  z  wyładowaniami  atmosferycznymi  lub  przepięciami powstającymi przy operacjach łączeniowych.  </w:t>
      </w:r>
    </w:p>
    <w:p w:rsidR="005C66A8" w:rsidRDefault="005A2C01">
      <w:pPr>
        <w:jc w:val="both"/>
      </w:pPr>
      <w:r>
        <w:t>Największym  zagrożeniem  przepięciowym  jest  przepływ  prądu  piorunowego  przez elementy instalacji elektrycznej. Źródłem prądu piorunowego jest bezp</w:t>
      </w:r>
      <w:r>
        <w:t xml:space="preserve">ośrednie wyładowanie atmosferyczne.  Istnieje  kilka  możliwości  wprowadzenia  prądu  piorunowego  do  instalacji elektrycznej:  bezpośrednie  wyładowanie  w  napowietrzną  linię  zasilając  </w:t>
      </w:r>
      <w:proofErr w:type="spellStart"/>
      <w:r>
        <w:t>nn</w:t>
      </w:r>
      <w:proofErr w:type="spellEnd"/>
      <w:r>
        <w:t xml:space="preserve">,  bezpośrednie wyładowanie w instalację odgromową. </w:t>
      </w:r>
    </w:p>
    <w:p w:rsidR="005C66A8" w:rsidRDefault="005A2C01">
      <w:pPr>
        <w:jc w:val="both"/>
      </w:pPr>
      <w:r>
        <w:t xml:space="preserve">Źródłem  </w:t>
      </w:r>
      <w:r>
        <w:t>przepięć  powstających  w  instalacjach  elektrycznych  są  także  wyładowania atmosferyczne  w  obiekty  znajdujące  się  w  sąsiedztwie  chronionego  budynku,  a  także wyładowania odległe w linie zasilające nn. Piorun jest źródłem pola elektromagnetyczn</w:t>
      </w:r>
      <w:r>
        <w:t xml:space="preserve">ego, które indukuje przepięcia w instalacjach i urządzeniach elektrycznych. Źródłem  przepięć  są  także  operacje  łączeniowe  wewnątrz  instalacji  związane  np.  z pracą niektórych urządzeń przemysłowych. </w:t>
      </w:r>
    </w:p>
    <w:p w:rsidR="005C66A8" w:rsidRDefault="005A2C01">
      <w:pPr>
        <w:jc w:val="both"/>
      </w:pPr>
      <w:r>
        <w:t xml:space="preserve">Charakterystyczne  parametry  płynącego  prądu </w:t>
      </w:r>
      <w:r>
        <w:t xml:space="preserve"> udarowego  dla  wyładować atmosferycznych  dają  się  opisać  kształtem  prądu  udarowego  10/350µs,  a  dla  energii indukowanych  przepięć  i  prądów  udarowych  płynących  w  zamkniętych  obwodach  można opisać kształtem prądu udarowego 8/20µs. </w:t>
      </w:r>
    </w:p>
    <w:p w:rsidR="005C66A8" w:rsidRDefault="005A2C01">
      <w:pPr>
        <w:jc w:val="both"/>
      </w:pPr>
      <w:r>
        <w:t>Do  oc</w:t>
      </w:r>
      <w:r>
        <w:t xml:space="preserve">hrony  instalacji  elektrycznych  przed  skutkami  bezpośrednich  wyładowań atmosferycznych  w  zewnętrzną  instalację odgromową zostaną zainstalowane ograniczniki  przepięć  typu  1+2  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1" w:name="_Toc532890658"/>
      <w:bookmarkEnd w:id="21"/>
      <w:r>
        <w:rPr>
          <w:rFonts w:ascii="Arial" w:hAnsi="Arial"/>
        </w:rPr>
        <w:t>Instalacja odgromowa budynku</w:t>
      </w:r>
    </w:p>
    <w:p w:rsidR="005C66A8" w:rsidRDefault="005A2C01">
      <w:pPr>
        <w:jc w:val="both"/>
      </w:pPr>
      <w:r>
        <w:lastRenderedPageBreak/>
        <w:t xml:space="preserve">Instalacja odgromowa jest poza zakresem </w:t>
      </w:r>
      <w:r>
        <w:t>niniejszego opracowania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2" w:name="_Toc532890659"/>
      <w:bookmarkEnd w:id="22"/>
      <w:r>
        <w:rPr>
          <w:rFonts w:ascii="Arial" w:hAnsi="Arial"/>
        </w:rPr>
        <w:t>Instalacja uziemiająca budynku</w:t>
      </w:r>
    </w:p>
    <w:p w:rsidR="005C66A8" w:rsidRDefault="005A2C01">
      <w:pPr>
        <w:jc w:val="both"/>
      </w:pPr>
      <w:r>
        <w:t>Instalacja uziemiająca budynku jest poza zakresem niniejszego opracowania</w:t>
      </w:r>
    </w:p>
    <w:p w:rsidR="005C66A8" w:rsidRDefault="005C66A8">
      <w:pPr>
        <w:jc w:val="both"/>
      </w:pP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3" w:name="__RefHeading__3522_693126787"/>
      <w:bookmarkStart w:id="24" w:name="_Toc532890660"/>
      <w:bookmarkStart w:id="25" w:name="__DdeLink__3289_693126787"/>
      <w:bookmarkEnd w:id="23"/>
      <w:bookmarkEnd w:id="24"/>
      <w:bookmarkEnd w:id="25"/>
      <w:r>
        <w:rPr>
          <w:rFonts w:ascii="Arial" w:hAnsi="Arial"/>
        </w:rPr>
        <w:t>Bilans mocy, obliczenia techniczne</w:t>
      </w:r>
    </w:p>
    <w:p w:rsidR="005C66A8" w:rsidRDefault="005A2C01">
      <w:pPr>
        <w:pStyle w:val="Standard"/>
        <w:tabs>
          <w:tab w:val="left" w:pos="993"/>
        </w:tabs>
      </w:pPr>
      <w:r>
        <w:rPr>
          <w:rStyle w:val="CharacterStyle1"/>
          <w:rFonts w:ascii="Arial" w:eastAsiaTheme="minorHAnsi" w:hAnsi="Arial" w:cs="Arial"/>
          <w:sz w:val="22"/>
          <w:szCs w:val="22"/>
          <w:lang w:eastAsia="en-US" w:bidi="ar-SA"/>
        </w:rPr>
        <w:t xml:space="preserve">Zapotrzebowanie na moc elektryczną rozdzielnicy RP to 120 </w:t>
      </w:r>
      <w:proofErr w:type="spellStart"/>
      <w:r>
        <w:rPr>
          <w:rStyle w:val="CharacterStyle1"/>
          <w:rFonts w:ascii="Arial" w:eastAsiaTheme="minorHAnsi" w:hAnsi="Arial" w:cs="Arial"/>
          <w:sz w:val="22"/>
          <w:szCs w:val="22"/>
          <w:lang w:eastAsia="en-US" w:bidi="ar-SA"/>
        </w:rPr>
        <w:t>kW.</w:t>
      </w:r>
      <w:proofErr w:type="spellEnd"/>
    </w:p>
    <w:p w:rsidR="005C66A8" w:rsidRDefault="005A2C01">
      <w:pPr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br/>
        <w:t>Wyniki obliczeń doboru kabli</w:t>
      </w:r>
      <w:r>
        <w:rPr>
          <w:rStyle w:val="CharacterStyle1"/>
          <w:sz w:val="22"/>
          <w:szCs w:val="22"/>
        </w:rPr>
        <w:t xml:space="preserve"> zasilających przedstawiono w tabeli 1 wyznaczonych na podstawie poniższych zależności:</w:t>
      </w:r>
      <w:r>
        <w:rPr>
          <w:rStyle w:val="CharacterStyle1"/>
          <w:sz w:val="22"/>
          <w:szCs w:val="22"/>
        </w:rPr>
        <w:tab/>
      </w:r>
    </w:p>
    <w:p w:rsidR="005C66A8" w:rsidRDefault="005A2C01">
      <w:pPr>
        <w:pStyle w:val="Standard"/>
        <w:tabs>
          <w:tab w:val="left" w:pos="993"/>
        </w:tabs>
        <w:suppressAutoHyphens w:val="0"/>
        <w:jc w:val="center"/>
        <w:rPr>
          <w:color w:val="000000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obc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cosΦ</m:t>
              </m:r>
            </m:den>
          </m:f>
        </m:oMath>
      </m:oMathPara>
    </w:p>
    <w:p w:rsidR="005C66A8" w:rsidRDefault="005A2C01">
      <w:pPr>
        <w:pStyle w:val="Standard"/>
        <w:tabs>
          <w:tab w:val="left" w:pos="993"/>
        </w:tabs>
        <w:suppressAutoHyphens w:val="0"/>
        <w:jc w:val="center"/>
        <w:rPr>
          <w:color w:val="000000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dd</m:t>
              </m:r>
            </m:sub>
          </m:sSub>
          <m:r>
            <w:rPr>
              <w:rFonts w:ascii="Cambria Math" w:hAnsi="Cambria Math"/>
            </w:rPr>
            <m:t>≥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≥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obc</m:t>
              </m:r>
            </m:sub>
          </m:sSub>
        </m:oMath>
      </m:oMathPara>
    </w:p>
    <w:p w:rsidR="005C66A8" w:rsidRDefault="005A2C01">
      <w:pPr>
        <w:pStyle w:val="Standard"/>
        <w:tabs>
          <w:tab w:val="left" w:pos="993"/>
        </w:tabs>
        <w:suppressAutoHyphens w:val="0"/>
        <w:jc w:val="center"/>
        <w:rPr>
          <w:color w:val="000000"/>
          <w:highlight w:val="yellow"/>
        </w:rPr>
      </w:pPr>
      <m:oMathPara>
        <m:oMath>
          <m:r>
            <w:rPr>
              <w:rFonts w:ascii="Cambria Math" w:hAnsi="Cambria Math"/>
            </w:rPr>
            <m:t>1,45⋅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dd</m:t>
              </m:r>
            </m:sub>
          </m:sSub>
          <m:r>
            <w:rPr>
              <w:rFonts w:ascii="Cambria Math" w:hAnsi="Cambria Math"/>
            </w:rPr>
            <m:t>≥1,6⋅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:rsidR="005C66A8" w:rsidRDefault="005A2C01">
      <w:pPr>
        <w:pStyle w:val="Standard"/>
        <w:tabs>
          <w:tab w:val="left" w:pos="993"/>
        </w:tabs>
        <w:suppressAutoHyphens w:val="0"/>
        <w:jc w:val="center"/>
        <w:rPr>
          <w:color w:val="000000"/>
          <w:highlight w:val="yellow"/>
        </w:rPr>
      </w:pPr>
      <m:oMathPara>
        <m:oMath>
          <m: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100⋅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l</m:t>
              </m:r>
            </m:num>
            <m:den>
              <m:r>
                <w:rPr>
                  <w:rFonts w:ascii="Cambria Math" w:hAnsi="Cambria Math"/>
                </w:rPr>
                <m:t>Γ</m:t>
              </m:r>
              <m: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s</m:t>
              </m:r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</m:oMath>
      </m:oMathPara>
    </w:p>
    <w:p w:rsidR="005C66A8" w:rsidRDefault="005A2C01">
      <w:pPr>
        <w:pStyle w:val="Standard"/>
        <w:tabs>
          <w:tab w:val="left" w:pos="993"/>
        </w:tabs>
        <w:suppressAutoHyphens w:val="0"/>
        <w:jc w:val="center"/>
        <w:rPr>
          <w:color w:val="000000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>≥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k</m:t>
              </m:r>
            </m:den>
          </m:f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e>
          </m:rad>
          <m:sSup>
            <m:sSupPr>
              <m:ctrlPr>
                <w:rPr>
                  <w:rFonts w:ascii="Cambria Math" w:hAnsi="Cambria Math"/>
                </w:rPr>
              </m:ctrlPr>
            </m:sSupPr>
            <m:e/>
            <m:sup/>
          </m:sSup>
        </m:oMath>
      </m:oMathPara>
    </w:p>
    <w:p w:rsidR="005C66A8" w:rsidRDefault="005A2C01">
      <w:pPr>
        <w:pStyle w:val="Standard"/>
        <w:rPr>
          <w:color w:val="000000"/>
          <w:szCs w:val="22"/>
        </w:rPr>
      </w:pPr>
      <w:r>
        <w:rPr>
          <w:rFonts w:ascii="Arial" w:hAnsi="Arial"/>
          <w:color w:val="000000"/>
          <w:szCs w:val="22"/>
        </w:rPr>
        <w:t>Gdzie:</w:t>
      </w:r>
      <w:r>
        <w:rPr>
          <w:rFonts w:ascii="Arial" w:hAnsi="Arial"/>
          <w:color w:val="000000"/>
          <w:szCs w:val="22"/>
        </w:rPr>
        <w:tab/>
      </w:r>
      <w:r>
        <w:rPr>
          <w:rFonts w:ascii="Arial" w:hAnsi="Arial"/>
          <w:color w:val="000000"/>
          <w:szCs w:val="22"/>
        </w:rPr>
        <w:tab/>
      </w:r>
    </w:p>
    <w:p w:rsidR="005C66A8" w:rsidRDefault="005A2C01">
      <w:pPr>
        <w:pStyle w:val="Standard"/>
        <w:rPr>
          <w:rFonts w:ascii="Arial" w:hAnsi="Arial" w:cs="Arial"/>
          <w:szCs w:val="22"/>
        </w:rPr>
      </w:pPr>
      <w:r>
        <w:rPr>
          <w:rFonts w:ascii="Arial" w:hAnsi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i/>
          <w:color w:val="000000"/>
          <w:szCs w:val="22"/>
        </w:rPr>
        <w:t>P</w:t>
      </w:r>
      <w:r>
        <w:rPr>
          <w:rFonts w:ascii="Arial" w:hAnsi="Arial" w:cs="Arial"/>
          <w:color w:val="000000"/>
          <w:szCs w:val="22"/>
        </w:rPr>
        <w:t xml:space="preserve"> – wartość mocy czynnej obciążenia przewodu [W];</w:t>
      </w:r>
    </w:p>
    <w:p w:rsidR="005C66A8" w:rsidRDefault="005A2C01">
      <w:pPr>
        <w:pStyle w:val="Standard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U</w:t>
      </w:r>
      <w:r>
        <w:rPr>
          <w:rFonts w:ascii="Arial" w:hAnsi="Arial" w:cs="Arial"/>
          <w:color w:val="000000"/>
          <w:szCs w:val="22"/>
          <w:vertAlign w:val="subscript"/>
        </w:rPr>
        <w:t>N</w:t>
      </w:r>
      <w:r>
        <w:rPr>
          <w:rFonts w:ascii="Arial" w:hAnsi="Arial" w:cs="Arial"/>
          <w:color w:val="000000"/>
          <w:szCs w:val="22"/>
        </w:rPr>
        <w:t>– wartość napięcia znamionowego instalacji [V];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</w:r>
      <w:proofErr w:type="spellStart"/>
      <w:r>
        <w:rPr>
          <w:rFonts w:ascii="Arial" w:hAnsi="Arial" w:cs="Arial"/>
          <w:color w:val="000000"/>
          <w:szCs w:val="22"/>
        </w:rPr>
        <w:t>cos</w:t>
      </w:r>
      <w:r>
        <w:rPr>
          <w:rFonts w:ascii="Arial" w:hAnsi="Arial" w:cs="Arial"/>
          <w:color w:val="000000"/>
          <w:szCs w:val="22"/>
        </w:rPr>
        <w:t>ϕ</w:t>
      </w:r>
      <w:proofErr w:type="spellEnd"/>
      <w:r>
        <w:rPr>
          <w:rFonts w:ascii="Arial" w:hAnsi="Arial" w:cs="Arial"/>
          <w:color w:val="000000"/>
          <w:szCs w:val="22"/>
        </w:rPr>
        <w:t xml:space="preserve"> – współczynnik mocy [-];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I</w:t>
      </w:r>
      <w:r>
        <w:rPr>
          <w:rFonts w:ascii="Arial" w:hAnsi="Arial" w:cs="Arial"/>
          <w:i/>
          <w:color w:val="000000"/>
          <w:szCs w:val="22"/>
          <w:vertAlign w:val="subscript"/>
        </w:rPr>
        <w:t>Z</w:t>
      </w:r>
      <w:r>
        <w:rPr>
          <w:rFonts w:ascii="Arial" w:hAnsi="Arial" w:cs="Arial"/>
          <w:color w:val="000000"/>
          <w:szCs w:val="22"/>
        </w:rPr>
        <w:t xml:space="preserve"> – wartość prądu dopuszczalnie długotrwałego [A];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  <w:highlight w:val="yellow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I</w:t>
      </w:r>
      <w:r>
        <w:rPr>
          <w:rFonts w:ascii="Arial" w:hAnsi="Arial" w:cs="Arial"/>
          <w:i/>
          <w:color w:val="000000"/>
          <w:szCs w:val="22"/>
          <w:vertAlign w:val="subscript"/>
        </w:rPr>
        <w:t>N</w:t>
      </w:r>
      <w:r>
        <w:rPr>
          <w:rFonts w:ascii="Arial" w:hAnsi="Arial" w:cs="Arial"/>
          <w:color w:val="000000"/>
          <w:szCs w:val="22"/>
        </w:rPr>
        <w:t xml:space="preserve"> – wartość prądu znamionowego zabezpieczenia [A];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I</w:t>
      </w:r>
      <w:r>
        <w:rPr>
          <w:rFonts w:ascii="Arial" w:hAnsi="Arial" w:cs="Arial"/>
          <w:i/>
          <w:color w:val="000000"/>
          <w:szCs w:val="22"/>
          <w:vertAlign w:val="subscript"/>
        </w:rPr>
        <w:t>B</w:t>
      </w:r>
      <w:r>
        <w:rPr>
          <w:rFonts w:ascii="Arial" w:hAnsi="Arial" w:cs="Arial"/>
          <w:color w:val="000000"/>
          <w:szCs w:val="22"/>
        </w:rPr>
        <w:t xml:space="preserve"> – wartość </w:t>
      </w:r>
      <w:r>
        <w:rPr>
          <w:rFonts w:ascii="Arial" w:hAnsi="Arial" w:cs="Arial"/>
          <w:color w:val="000000"/>
          <w:szCs w:val="22"/>
        </w:rPr>
        <w:t>prądu obciążenia [A];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I</w:t>
      </w:r>
      <w:r>
        <w:rPr>
          <w:rFonts w:ascii="Arial" w:hAnsi="Arial" w:cs="Arial"/>
          <w:i/>
          <w:color w:val="000000"/>
          <w:szCs w:val="22"/>
          <w:vertAlign w:val="subscript"/>
        </w:rPr>
        <w:t>2</w:t>
      </w:r>
      <w:r>
        <w:rPr>
          <w:rFonts w:ascii="Arial" w:hAnsi="Arial" w:cs="Arial"/>
          <w:color w:val="000000"/>
          <w:szCs w:val="22"/>
        </w:rPr>
        <w:t xml:space="preserve"> – wartość prądu wyłączeniowego zabezpieczenia [A];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</w:r>
      <w:proofErr w:type="spellStart"/>
      <w:r>
        <w:rPr>
          <w:rFonts w:ascii="Arial" w:hAnsi="Arial" w:cs="Arial"/>
          <w:color w:val="000000"/>
          <w:szCs w:val="22"/>
        </w:rPr>
        <w:t>ΔU</w:t>
      </w:r>
      <w:r>
        <w:rPr>
          <w:rFonts w:ascii="Arial" w:hAnsi="Arial" w:cs="Arial"/>
          <w:color w:val="000000"/>
          <w:szCs w:val="22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Cs w:val="22"/>
        </w:rPr>
        <w:t>– wartość spadku napięcia [V];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l – długość obwodu [m];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Γ– konduktywność materiałowa przewodu [m/Ωmm</w:t>
      </w:r>
      <w:r>
        <w:rPr>
          <w:rFonts w:ascii="Arial" w:hAnsi="Arial" w:cs="Arial"/>
          <w:color w:val="000000"/>
          <w:szCs w:val="22"/>
          <w:vertAlign w:val="superscript"/>
        </w:rPr>
        <w:t>2</w:t>
      </w:r>
      <w:r>
        <w:rPr>
          <w:rFonts w:ascii="Arial" w:hAnsi="Arial" w:cs="Arial"/>
          <w:color w:val="000000"/>
          <w:szCs w:val="22"/>
        </w:rPr>
        <w:t>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s – przekrój poprzeczny przewodu [mm</w:t>
      </w:r>
      <w:r>
        <w:rPr>
          <w:rFonts w:ascii="Arial" w:hAnsi="Arial" w:cs="Arial"/>
          <w:color w:val="000000"/>
          <w:szCs w:val="22"/>
          <w:vertAlign w:val="superscript"/>
        </w:rPr>
        <w:t>2</w:t>
      </w:r>
      <w:r>
        <w:rPr>
          <w:rFonts w:ascii="Arial" w:hAnsi="Arial" w:cs="Arial"/>
          <w:color w:val="000000"/>
          <w:szCs w:val="22"/>
        </w:rPr>
        <w:t>];</w:t>
      </w:r>
    </w:p>
    <w:p w:rsidR="005C66A8" w:rsidRDefault="005A2C01">
      <w:pPr>
        <w:pStyle w:val="Standard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</w:r>
      <w:proofErr w:type="spellStart"/>
      <w:r>
        <w:rPr>
          <w:rFonts w:ascii="Arial" w:hAnsi="Arial" w:cs="Arial"/>
          <w:color w:val="000000"/>
          <w:szCs w:val="22"/>
        </w:rPr>
        <w:t>s</w:t>
      </w:r>
      <w:r>
        <w:rPr>
          <w:rFonts w:ascii="Arial" w:hAnsi="Arial" w:cs="Arial"/>
          <w:color w:val="000000"/>
          <w:szCs w:val="22"/>
          <w:vertAlign w:val="subscript"/>
        </w:rPr>
        <w:t>min</w:t>
      </w:r>
      <w:proofErr w:type="spellEnd"/>
      <w:r>
        <w:rPr>
          <w:rFonts w:ascii="Arial" w:hAnsi="Arial" w:cs="Arial"/>
          <w:color w:val="000000"/>
          <w:szCs w:val="22"/>
        </w:rPr>
        <w:t xml:space="preserve"> – minimalny przekrój poprzeczny przewodu[mm</w:t>
      </w:r>
      <w:r>
        <w:rPr>
          <w:rFonts w:ascii="Arial" w:hAnsi="Arial" w:cs="Arial"/>
          <w:color w:val="000000"/>
          <w:szCs w:val="22"/>
          <w:vertAlign w:val="superscript"/>
        </w:rPr>
        <w:t>2</w:t>
      </w:r>
      <w:r>
        <w:rPr>
          <w:rFonts w:ascii="Arial" w:hAnsi="Arial" w:cs="Arial"/>
          <w:color w:val="000000"/>
          <w:szCs w:val="22"/>
        </w:rPr>
        <w:t>];</w:t>
      </w:r>
    </w:p>
    <w:p w:rsidR="005C66A8" w:rsidRDefault="005A2C01">
      <w:pPr>
        <w:pStyle w:val="Standard"/>
        <w:rPr>
          <w:rFonts w:ascii="Arial" w:hAnsi="Arial" w:cs="Arial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k – jednosekundowa dopuszczalna gęstość zwarciowa [A/mm</w:t>
      </w:r>
      <w:r>
        <w:rPr>
          <w:rFonts w:ascii="Arial" w:hAnsi="Arial" w:cs="Arial"/>
          <w:color w:val="000000"/>
          <w:szCs w:val="22"/>
          <w:vertAlign w:val="superscript"/>
        </w:rPr>
        <w:t>2</w:t>
      </w:r>
      <w:r>
        <w:rPr>
          <w:rFonts w:ascii="Arial" w:hAnsi="Arial" w:cs="Arial"/>
          <w:color w:val="000000"/>
          <w:szCs w:val="22"/>
        </w:rPr>
        <w:t>];</w:t>
      </w:r>
    </w:p>
    <w:p w:rsidR="005C66A8" w:rsidRDefault="005A2C01">
      <w:pPr>
        <w:pStyle w:val="Standard"/>
        <w:rPr>
          <w:rFonts w:ascii="Arial" w:hAnsi="Arial" w:cs="Arial"/>
        </w:rPr>
      </w:pP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tab/>
        <w:t>I</w:t>
      </w:r>
      <w:r>
        <w:rPr>
          <w:rFonts w:ascii="Arial" w:hAnsi="Arial" w:cs="Arial"/>
          <w:color w:val="000000"/>
          <w:szCs w:val="22"/>
          <w:vertAlign w:val="superscript"/>
        </w:rPr>
        <w:t>2</w:t>
      </w:r>
      <w:r>
        <w:rPr>
          <w:rFonts w:ascii="Arial" w:hAnsi="Arial" w:cs="Arial"/>
          <w:color w:val="000000"/>
          <w:szCs w:val="22"/>
        </w:rPr>
        <w:t xml:space="preserve">t – całka </w:t>
      </w:r>
      <w:proofErr w:type="spellStart"/>
      <w:r>
        <w:rPr>
          <w:rFonts w:ascii="Arial" w:hAnsi="Arial" w:cs="Arial"/>
          <w:color w:val="000000"/>
          <w:szCs w:val="22"/>
        </w:rPr>
        <w:t>Joule'a</w:t>
      </w:r>
      <w:proofErr w:type="spellEnd"/>
      <w:r>
        <w:rPr>
          <w:rFonts w:ascii="Arial" w:hAnsi="Arial" w:cs="Arial"/>
          <w:color w:val="000000"/>
          <w:szCs w:val="22"/>
        </w:rPr>
        <w:t xml:space="preserve"> wyłączenia [A</w:t>
      </w:r>
      <w:r>
        <w:rPr>
          <w:rFonts w:ascii="Arial" w:hAnsi="Arial" w:cs="Arial"/>
          <w:color w:val="000000"/>
          <w:szCs w:val="22"/>
          <w:vertAlign w:val="superscript"/>
        </w:rPr>
        <w:t>2</w:t>
      </w:r>
      <w:r>
        <w:rPr>
          <w:rFonts w:ascii="Arial" w:hAnsi="Arial" w:cs="Arial"/>
          <w:color w:val="000000"/>
          <w:szCs w:val="22"/>
        </w:rPr>
        <w:t>s];</w:t>
      </w:r>
    </w:p>
    <w:p w:rsidR="005C66A8" w:rsidRDefault="005C66A8">
      <w:pPr>
        <w:pStyle w:val="Bezodstpw"/>
      </w:pPr>
    </w:p>
    <w:p w:rsidR="005C66A8" w:rsidRDefault="005A2C01">
      <w:pPr>
        <w:pStyle w:val="Bezodstpw"/>
      </w:pPr>
      <w:bookmarkStart w:id="26" w:name="__RefHeading__4733_883206648"/>
      <w:bookmarkEnd w:id="26"/>
      <w:r>
        <w:t>TABELA OBLICZENIOWA</w:t>
      </w:r>
    </w:p>
    <w:p w:rsidR="005C66A8" w:rsidRDefault="005A2C01">
      <w:pPr>
        <w:pStyle w:val="Standard"/>
        <w:tabs>
          <w:tab w:val="left" w:pos="360"/>
        </w:tabs>
        <w:suppressAutoHyphens w:val="0"/>
        <w:jc w:val="right"/>
        <w:rPr>
          <w:color w:val="000000"/>
        </w:rPr>
      </w:pPr>
      <w:r>
        <w:rPr>
          <w:rFonts w:ascii="Arial" w:hAnsi="Arial"/>
          <w:color w:val="000000"/>
        </w:rPr>
        <w:t>Tabela 1</w:t>
      </w:r>
    </w:p>
    <w:tbl>
      <w:tblPr>
        <w:tblW w:w="9353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"/>
        <w:gridCol w:w="739"/>
        <w:gridCol w:w="800"/>
        <w:gridCol w:w="703"/>
        <w:gridCol w:w="993"/>
        <w:gridCol w:w="709"/>
        <w:gridCol w:w="992"/>
        <w:gridCol w:w="709"/>
        <w:gridCol w:w="995"/>
        <w:gridCol w:w="848"/>
        <w:gridCol w:w="1415"/>
      </w:tblGrid>
      <w:tr w:rsidR="005C66A8">
        <w:tc>
          <w:tcPr>
            <w:tcW w:w="4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Odbiór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t>N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  <w:t>[A]</w:t>
            </w: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t>Z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  <w:t>[A]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t xml:space="preserve">B 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[A]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[A]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  <w:t>[mm</w:t>
            </w:r>
            <w:r>
              <w:rPr>
                <w:rFonts w:ascii="Arial" w:hAnsi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t>min</w:t>
            </w:r>
            <w:proofErr w:type="spellEnd"/>
          </w:p>
        </w:tc>
        <w:tc>
          <w:tcPr>
            <w:tcW w:w="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8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ΔU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  <w:t>[%]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K (dla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/>
                <w:color w:val="000000"/>
                <w:sz w:val="20"/>
                <w:szCs w:val="20"/>
                <w:vertAlign w:val="subscript"/>
              </w:rPr>
              <w:t>min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5C66A8">
        <w:tc>
          <w:tcPr>
            <w:tcW w:w="4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RP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200</w:t>
            </w: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275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187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320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4,4</w:t>
            </w:r>
          </w:p>
        </w:tc>
        <w:tc>
          <w:tcPr>
            <w:tcW w:w="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302000</w:t>
            </w:r>
          </w:p>
        </w:tc>
        <w:tc>
          <w:tcPr>
            <w:tcW w:w="8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1,04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135</w:t>
            </w:r>
          </w:p>
        </w:tc>
      </w:tr>
      <w:tr w:rsidR="005C66A8">
        <w:tc>
          <w:tcPr>
            <w:tcW w:w="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RK</w:t>
            </w:r>
          </w:p>
        </w:tc>
        <w:tc>
          <w:tcPr>
            <w:tcW w:w="80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20</w:t>
            </w:r>
          </w:p>
        </w:tc>
        <w:tc>
          <w:tcPr>
            <w:tcW w:w="7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81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18</w:t>
            </w:r>
          </w:p>
        </w:tc>
        <w:tc>
          <w:tcPr>
            <w:tcW w:w="7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32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10</w:t>
            </w:r>
          </w:p>
        </w:tc>
        <w:tc>
          <w:tcPr>
            <w:tcW w:w="7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0,37</w:t>
            </w:r>
          </w:p>
        </w:tc>
        <w:tc>
          <w:tcPr>
            <w:tcW w:w="9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2500</w:t>
            </w:r>
          </w:p>
        </w:tc>
        <w:tc>
          <w:tcPr>
            <w:tcW w:w="8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0,59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5C66A8" w:rsidRDefault="005A2C01">
            <w:pPr>
              <w:pStyle w:val="Zawartotabeli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135</w:t>
            </w:r>
          </w:p>
        </w:tc>
      </w:tr>
    </w:tbl>
    <w:p w:rsidR="005C66A8" w:rsidRDefault="005C66A8">
      <w:pPr>
        <w:pStyle w:val="Standard"/>
        <w:tabs>
          <w:tab w:val="left" w:pos="993"/>
        </w:tabs>
        <w:suppressAutoHyphens w:val="0"/>
        <w:jc w:val="center"/>
        <w:rPr>
          <w:rStyle w:val="CharacterStyle1"/>
          <w:rFonts w:ascii="Arial" w:hAnsi="Arial"/>
        </w:rPr>
      </w:pPr>
    </w:p>
    <w:p w:rsidR="005C66A8" w:rsidRDefault="005A2C01">
      <w:pPr>
        <w:pStyle w:val="Standard"/>
        <w:tabs>
          <w:tab w:val="left" w:pos="993"/>
        </w:tabs>
        <w:suppressAutoHyphens w:val="0"/>
        <w:spacing w:before="216" w:after="160"/>
        <w:ind w:right="72"/>
      </w:pPr>
      <w:r>
        <w:rPr>
          <w:rStyle w:val="CharacterStyle1"/>
          <w:rFonts w:ascii="Arial" w:eastAsiaTheme="minorHAnsi" w:hAnsi="Arial" w:cs="Arial"/>
          <w:sz w:val="22"/>
          <w:szCs w:val="22"/>
          <w:lang w:eastAsia="en-US" w:bidi="ar-SA"/>
        </w:rPr>
        <w:t>Warunki prawidłowego doboru zostały spełnione.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7" w:name="_Toc532890661"/>
      <w:bookmarkEnd w:id="27"/>
      <w:r>
        <w:rPr>
          <w:rFonts w:ascii="Arial" w:hAnsi="Arial"/>
        </w:rPr>
        <w:lastRenderedPageBreak/>
        <w:t xml:space="preserve">Instalacja </w:t>
      </w:r>
      <w:proofErr w:type="spellStart"/>
      <w:r>
        <w:rPr>
          <w:rFonts w:ascii="Arial" w:hAnsi="Arial"/>
        </w:rPr>
        <w:t>SSWiN</w:t>
      </w:r>
      <w:proofErr w:type="spellEnd"/>
    </w:p>
    <w:p w:rsidR="005C66A8" w:rsidRDefault="005A2C01">
      <w:pPr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 xml:space="preserve">Obecnie, obiekt wyposażony jest w niepełną instalację systemu sygnalizacji włamania i napadu, </w:t>
      </w:r>
      <w:r>
        <w:rPr>
          <w:rStyle w:val="CharacterStyle1"/>
          <w:sz w:val="22"/>
          <w:szCs w:val="22"/>
        </w:rPr>
        <w:t>która zostanie zdemontowana. Obiekt planuje się wyposażyć w nową instalację w klasie S2.</w:t>
      </w:r>
    </w:p>
    <w:p w:rsidR="005C66A8" w:rsidRDefault="005A2C01">
      <w:pPr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 xml:space="preserve">Głównym elementem sterującym będzie modułowa centrala alarmowa  zabudowana w pomieszczeniu nr 5 razem z punktem dystrybucyjnym. Centralę zasilić z wydzielonego obwodu </w:t>
      </w:r>
      <w:r>
        <w:rPr>
          <w:rStyle w:val="CharacterStyle1"/>
          <w:sz w:val="22"/>
          <w:szCs w:val="22"/>
        </w:rPr>
        <w:t xml:space="preserve">tablicy rozdzielczej poprzez układ akumulatorów centrali. </w:t>
      </w:r>
    </w:p>
    <w:p w:rsidR="005C66A8" w:rsidRDefault="005A2C01">
      <w:pPr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 xml:space="preserve">Do centrali podłączone zostaną czujniki PIR rozmieszczone zgodnie z częścią rysunkową. Okablowanie w kierunku czujników wykonać przewodem typu YTDY 6x0,5mm2, przewody prowadzić podtynkowo w rurach </w:t>
      </w:r>
      <w:r>
        <w:rPr>
          <w:rStyle w:val="CharacterStyle1"/>
          <w:sz w:val="22"/>
          <w:szCs w:val="22"/>
        </w:rPr>
        <w:t>ochronnych RG 18mm.</w:t>
      </w:r>
      <w:r>
        <w:rPr>
          <w:rStyle w:val="CharacterStyle1"/>
          <w:sz w:val="22"/>
          <w:szCs w:val="22"/>
        </w:rPr>
        <w:br/>
        <w:t xml:space="preserve">System </w:t>
      </w:r>
      <w:proofErr w:type="spellStart"/>
      <w:r>
        <w:rPr>
          <w:rStyle w:val="CharacterStyle1"/>
          <w:sz w:val="22"/>
          <w:szCs w:val="22"/>
        </w:rPr>
        <w:t>zazbrajany</w:t>
      </w:r>
      <w:proofErr w:type="spellEnd"/>
      <w:r>
        <w:rPr>
          <w:rStyle w:val="CharacterStyle1"/>
          <w:sz w:val="22"/>
          <w:szCs w:val="22"/>
        </w:rPr>
        <w:t xml:space="preserve"> i rozbrajany będzie za pomocą szyfratora zabudowanego w komunikacji nr 4 Alarm o  zdarzeniu naruszenia strefy zostanie rozgłoszony poprzez sygnalizator alarmowy montowany na elewacji.</w:t>
      </w:r>
    </w:p>
    <w:p w:rsidR="005C66A8" w:rsidRDefault="005A2C01">
      <w:pPr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>Informację rejestratora zdarzeń bę</w:t>
      </w:r>
      <w:r>
        <w:rPr>
          <w:rStyle w:val="CharacterStyle1"/>
          <w:sz w:val="22"/>
          <w:szCs w:val="22"/>
        </w:rPr>
        <w:t xml:space="preserve">dą przechowywane przez minimum 120dni. </w:t>
      </w:r>
    </w:p>
    <w:p w:rsidR="005C66A8" w:rsidRDefault="005A2C01">
      <w:pPr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>Dane techniczne poszczególnych elementów systemu:</w:t>
      </w:r>
    </w:p>
    <w:p w:rsidR="005C66A8" w:rsidRDefault="005A2C01">
      <w:pPr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>CENTRALA ALARMOWA</w:t>
      </w:r>
    </w:p>
    <w:p w:rsidR="005C66A8" w:rsidRDefault="005C66A8">
      <w:pPr>
        <w:rPr>
          <w:rStyle w:val="CharacterStyle1"/>
        </w:rPr>
      </w:pPr>
    </w:p>
    <w:tbl>
      <w:tblPr>
        <w:tblW w:w="7465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A"/>
          <w:insideH w:val="single" w:sz="8" w:space="0" w:color="00000A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5788"/>
        <w:gridCol w:w="1677"/>
      </w:tblGrid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Klasa środowiskowa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II</w:t>
            </w:r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Klasa zabezpieczenia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S2</w:t>
            </w:r>
          </w:p>
        </w:tc>
      </w:tr>
      <w:tr w:rsidR="005C66A8">
        <w:trPr>
          <w:trHeight w:val="362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Maksymalna pojemność akumulatora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24 Ah</w:t>
            </w:r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Napięcie zasilacza centrali (±10%)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13,8 V DC</w:t>
            </w:r>
          </w:p>
        </w:tc>
      </w:tr>
      <w:tr w:rsidR="005C66A8">
        <w:trPr>
          <w:trHeight w:val="296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Obciążalność wyjść programowalnych niskoprądowych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50 </w:t>
            </w:r>
            <w:proofErr w:type="spellStart"/>
            <w:r>
              <w:rPr>
                <w:rStyle w:val="CharacterStyle1"/>
                <w:sz w:val="22"/>
                <w:szCs w:val="22"/>
              </w:rPr>
              <w:t>mA</w:t>
            </w:r>
            <w:proofErr w:type="spellEnd"/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Obciążalność wyjść programowalnych wysokoprądowych (±10%)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3000 </w:t>
            </w:r>
            <w:proofErr w:type="spellStart"/>
            <w:r>
              <w:rPr>
                <w:rStyle w:val="CharacterStyle1"/>
                <w:sz w:val="22"/>
                <w:szCs w:val="22"/>
              </w:rPr>
              <w:t>mA</w:t>
            </w:r>
            <w:proofErr w:type="spellEnd"/>
          </w:p>
        </w:tc>
      </w:tr>
      <w:tr w:rsidR="005C66A8">
        <w:trPr>
          <w:trHeight w:val="278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Wydajność prądowa zasilacza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3 A</w:t>
            </w:r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Wymiary płytki elektroniki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264 x 134 mm</w:t>
            </w:r>
          </w:p>
        </w:tc>
      </w:tr>
      <w:tr w:rsidR="005C66A8">
        <w:trPr>
          <w:trHeight w:val="278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Zakres temperatur pracy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-10...+55 °C</w:t>
            </w:r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Napięcie </w:t>
            </w:r>
            <w:r>
              <w:rPr>
                <w:rStyle w:val="CharacterStyle1"/>
                <w:sz w:val="22"/>
                <w:szCs w:val="22"/>
              </w:rPr>
              <w:t>zasilania płyty głównej (±15%)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20 V AC, 50-60 </w:t>
            </w:r>
            <w:proofErr w:type="spellStart"/>
            <w:r>
              <w:rPr>
                <w:rStyle w:val="CharacterStyle1"/>
                <w:sz w:val="22"/>
                <w:szCs w:val="22"/>
              </w:rPr>
              <w:t>Hz</w:t>
            </w:r>
            <w:proofErr w:type="spellEnd"/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Pobór prądu w stanie gotowości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149 </w:t>
            </w:r>
            <w:proofErr w:type="spellStart"/>
            <w:r>
              <w:rPr>
                <w:rStyle w:val="CharacterStyle1"/>
                <w:sz w:val="22"/>
                <w:szCs w:val="22"/>
              </w:rPr>
              <w:t>mA</w:t>
            </w:r>
            <w:proofErr w:type="spellEnd"/>
          </w:p>
        </w:tc>
      </w:tr>
      <w:tr w:rsidR="005C66A8">
        <w:trPr>
          <w:trHeight w:val="315"/>
          <w:jc w:val="center"/>
        </w:trPr>
        <w:tc>
          <w:tcPr>
            <w:tcW w:w="57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Maksymalny pobór prądu</w:t>
            </w:r>
          </w:p>
        </w:tc>
        <w:tc>
          <w:tcPr>
            <w:tcW w:w="16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337 </w:t>
            </w:r>
            <w:proofErr w:type="spellStart"/>
            <w:r>
              <w:rPr>
                <w:rStyle w:val="CharacterStyle1"/>
                <w:sz w:val="22"/>
                <w:szCs w:val="22"/>
              </w:rPr>
              <w:t>mA</w:t>
            </w:r>
            <w:proofErr w:type="spellEnd"/>
          </w:p>
        </w:tc>
      </w:tr>
    </w:tbl>
    <w:p w:rsidR="005C66A8" w:rsidRDefault="005C66A8">
      <w:pPr>
        <w:rPr>
          <w:rStyle w:val="CharacterStyle1"/>
        </w:rPr>
      </w:pPr>
    </w:p>
    <w:p w:rsidR="005C66A8" w:rsidRDefault="005A2C01">
      <w:pPr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>MANIPULATOR LCD</w:t>
      </w:r>
    </w:p>
    <w:tbl>
      <w:tblPr>
        <w:tblW w:w="5031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A"/>
          <w:insideH w:val="single" w:sz="8" w:space="0" w:color="00000A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1891"/>
      </w:tblGrid>
      <w:tr w:rsidR="005C66A8">
        <w:trPr>
          <w:trHeight w:val="315"/>
          <w:jc w:val="center"/>
        </w:trPr>
        <w:tc>
          <w:tcPr>
            <w:tcW w:w="3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Klasa środowiskowa</w:t>
            </w:r>
          </w:p>
        </w:tc>
        <w:tc>
          <w:tcPr>
            <w:tcW w:w="18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II</w:t>
            </w:r>
          </w:p>
        </w:tc>
      </w:tr>
      <w:tr w:rsidR="005C66A8">
        <w:trPr>
          <w:trHeight w:val="315"/>
          <w:jc w:val="center"/>
        </w:trPr>
        <w:tc>
          <w:tcPr>
            <w:tcW w:w="3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lastRenderedPageBreak/>
              <w:t>Napięcie zasilania</w:t>
            </w:r>
          </w:p>
        </w:tc>
        <w:tc>
          <w:tcPr>
            <w:tcW w:w="18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12 V DC</w:t>
            </w:r>
          </w:p>
        </w:tc>
      </w:tr>
      <w:tr w:rsidR="005C66A8">
        <w:trPr>
          <w:trHeight w:val="315"/>
          <w:jc w:val="center"/>
        </w:trPr>
        <w:tc>
          <w:tcPr>
            <w:tcW w:w="3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Wymiary obudowy</w:t>
            </w:r>
          </w:p>
        </w:tc>
        <w:tc>
          <w:tcPr>
            <w:tcW w:w="18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140 x 126 x 26 mm</w:t>
            </w:r>
          </w:p>
        </w:tc>
      </w:tr>
      <w:tr w:rsidR="005C66A8">
        <w:trPr>
          <w:trHeight w:val="278"/>
          <w:jc w:val="center"/>
        </w:trPr>
        <w:tc>
          <w:tcPr>
            <w:tcW w:w="3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Zakres temperatur pracy</w:t>
            </w:r>
          </w:p>
        </w:tc>
        <w:tc>
          <w:tcPr>
            <w:tcW w:w="18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-10...+55 °C</w:t>
            </w:r>
          </w:p>
        </w:tc>
      </w:tr>
      <w:tr w:rsidR="005C66A8">
        <w:trPr>
          <w:trHeight w:val="315"/>
          <w:jc w:val="center"/>
        </w:trPr>
        <w:tc>
          <w:tcPr>
            <w:tcW w:w="3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Pobór prądu w stanie gotowości</w:t>
            </w:r>
          </w:p>
        </w:tc>
        <w:tc>
          <w:tcPr>
            <w:tcW w:w="18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60 </w:t>
            </w:r>
            <w:proofErr w:type="spellStart"/>
            <w:r>
              <w:rPr>
                <w:rStyle w:val="CharacterStyle1"/>
                <w:sz w:val="22"/>
                <w:szCs w:val="22"/>
              </w:rPr>
              <w:t>mA</w:t>
            </w:r>
            <w:proofErr w:type="spellEnd"/>
          </w:p>
        </w:tc>
      </w:tr>
      <w:tr w:rsidR="005C66A8">
        <w:trPr>
          <w:trHeight w:val="315"/>
          <w:jc w:val="center"/>
        </w:trPr>
        <w:tc>
          <w:tcPr>
            <w:tcW w:w="3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>Maksymalny pobór prądu</w:t>
            </w:r>
          </w:p>
        </w:tc>
        <w:tc>
          <w:tcPr>
            <w:tcW w:w="18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-10" w:type="dxa"/>
            </w:tcMar>
          </w:tcPr>
          <w:p w:rsidR="005C66A8" w:rsidRDefault="005A2C01">
            <w:pPr>
              <w:rPr>
                <w:rStyle w:val="CharacterStyle1"/>
                <w:sz w:val="22"/>
                <w:szCs w:val="22"/>
              </w:rPr>
            </w:pPr>
            <w:r>
              <w:rPr>
                <w:rStyle w:val="CharacterStyle1"/>
                <w:sz w:val="22"/>
                <w:szCs w:val="22"/>
              </w:rPr>
              <w:t xml:space="preserve">156 </w:t>
            </w:r>
            <w:proofErr w:type="spellStart"/>
            <w:r>
              <w:rPr>
                <w:rStyle w:val="CharacterStyle1"/>
                <w:sz w:val="22"/>
                <w:szCs w:val="22"/>
              </w:rPr>
              <w:t>mA</w:t>
            </w:r>
            <w:proofErr w:type="spellEnd"/>
          </w:p>
        </w:tc>
      </w:tr>
    </w:tbl>
    <w:p w:rsidR="005C66A8" w:rsidRDefault="005C66A8">
      <w:pPr>
        <w:rPr>
          <w:rStyle w:val="CharacterStyle1"/>
        </w:rPr>
      </w:pPr>
    </w:p>
    <w:p w:rsidR="005C66A8" w:rsidRDefault="005A2C01">
      <w:pPr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>CZUJKA RUCHU</w:t>
      </w:r>
    </w:p>
    <w:p w:rsidR="005C66A8" w:rsidRDefault="005A2C01">
      <w:pPr>
        <w:ind w:firstLine="708"/>
        <w:jc w:val="both"/>
        <w:rPr>
          <w:rStyle w:val="CharacterStyle1"/>
          <w:sz w:val="22"/>
          <w:szCs w:val="22"/>
        </w:rPr>
      </w:pPr>
      <w:r>
        <w:rPr>
          <w:rStyle w:val="CharacterStyle1"/>
          <w:sz w:val="22"/>
          <w:szCs w:val="22"/>
        </w:rPr>
        <w:t xml:space="preserve">Dualna konstrukcja, cyfrowy algorytm detekcji ruchu oraz funkcja kompensacji temperatury zapewniają wysoką odporność na fałszywe alarmy i zakłócenia nawet w pomieszczeniach, </w:t>
      </w:r>
      <w:r>
        <w:rPr>
          <w:rStyle w:val="CharacterStyle1"/>
          <w:sz w:val="22"/>
          <w:szCs w:val="22"/>
        </w:rPr>
        <w:br/>
        <w:t xml:space="preserve">w których panują niekorzystne lub szybko zmiennie warunki, np. przy kominkach, </w:t>
      </w:r>
      <w:r>
        <w:rPr>
          <w:rStyle w:val="CharacterStyle1"/>
          <w:sz w:val="22"/>
          <w:szCs w:val="22"/>
        </w:rPr>
        <w:br/>
        <w:t>w</w:t>
      </w:r>
      <w:r>
        <w:rPr>
          <w:rStyle w:val="CharacterStyle1"/>
          <w:sz w:val="22"/>
          <w:szCs w:val="22"/>
        </w:rPr>
        <w:t xml:space="preserve"> kotłowniach, w garażach, czy w miejscach, gdzie występują częste przeciągi. Niezależna, płynna regulacja obu czujników umożliwia idealne dostosowanie charakterystyki pracy urządzenia do wymagań użytkownika i chronionego obiektu. Ponadto czujka może pracow</w:t>
      </w:r>
      <w:r>
        <w:rPr>
          <w:rStyle w:val="CharacterStyle1"/>
          <w:sz w:val="22"/>
          <w:szCs w:val="22"/>
        </w:rPr>
        <w:t>ać w dwóch trybach wykrywania: podstawowym, tj. alarm nastąpi po jednoczesnym wykryciu ruchu przez oba czujniki, lub zaawansowanym - wówczas alarm zostanie wyzwolony także po określonej liczbie naruszeń toru mikrofalowego, dzięki czemu możliwe jest wykryci</w:t>
      </w:r>
      <w:r>
        <w:rPr>
          <w:rStyle w:val="CharacterStyle1"/>
          <w:sz w:val="22"/>
          <w:szCs w:val="22"/>
        </w:rPr>
        <w:t xml:space="preserve">e np. próby wtargnięcia do chronionej strefy intruza, który okrywa się materiałem pochłaniającym ciepło jego ciała. Istotną funkcją urządzenia jest tzw. </w:t>
      </w:r>
      <w:proofErr w:type="spellStart"/>
      <w:r>
        <w:rPr>
          <w:rStyle w:val="CharacterStyle1"/>
          <w:sz w:val="22"/>
          <w:szCs w:val="22"/>
        </w:rPr>
        <w:t>antymasking</w:t>
      </w:r>
      <w:proofErr w:type="spellEnd"/>
      <w:r>
        <w:rPr>
          <w:rStyle w:val="CharacterStyle1"/>
          <w:sz w:val="22"/>
          <w:szCs w:val="22"/>
        </w:rPr>
        <w:t xml:space="preserve"> – czujnik mikrofalowy wykrywa ewentualne próby zasłonięcia lub okrycia czujki, co miałoby z</w:t>
      </w:r>
      <w:r>
        <w:rPr>
          <w:rStyle w:val="CharacterStyle1"/>
          <w:sz w:val="22"/>
          <w:szCs w:val="22"/>
        </w:rPr>
        <w:t>akłócić jej poprawne funkcjonowanie.  Urządzenie posiada funkcję kontroli poziomu napięcia zasilającego oraz stanu toru sygnałowego, ochronę anty sabotażową przed otwarciem obudowy i dwukolorową diodę LED sygnalizującą wykrycie ruchu/alarm. Wyposażone jest</w:t>
      </w:r>
      <w:r>
        <w:rPr>
          <w:rStyle w:val="CharacterStyle1"/>
          <w:sz w:val="22"/>
          <w:szCs w:val="22"/>
        </w:rPr>
        <w:t xml:space="preserve"> także w rezystory parametryczne, co ułatwia instalację i podłączenie do systemu alarmowego.</w:t>
      </w:r>
    </w:p>
    <w:p w:rsidR="005C66A8" w:rsidRDefault="005C66A8"/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8" w:name="_Toc532890662"/>
      <w:bookmarkEnd w:id="28"/>
      <w:r>
        <w:rPr>
          <w:rFonts w:ascii="Arial" w:hAnsi="Arial"/>
        </w:rPr>
        <w:t>Instalacja CCTV</w:t>
      </w:r>
    </w:p>
    <w:p w:rsidR="005C66A8" w:rsidRDefault="005A2C01">
      <w:pPr>
        <w:jc w:val="both"/>
      </w:pPr>
      <w:r>
        <w:t>Projektowany   system   telewizji   dozorowej   zapewni   obserwację   i   rejestrację   wideo   terenu zewnętrznego przed wejściem do budynku ora</w:t>
      </w:r>
      <w:r>
        <w:t>z magazynów materiałów wybuchowych</w:t>
      </w:r>
    </w:p>
    <w:p w:rsidR="005C66A8" w:rsidRDefault="005A2C01">
      <w:r>
        <w:t>W podziale ogólnym system składał się będzie z: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4 punktów kamerowych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aktywnych komponentów sieciowych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pasywnych komponentów sieciowych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cyfrowego rejestratora obrazu;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stacji oglądowej z monitorem</w:t>
      </w:r>
      <w:r>
        <w:rPr>
          <w:rFonts w:ascii="Arial" w:hAnsi="Arial"/>
        </w:rPr>
        <w:t xml:space="preserve"> LCD i oprogramowaniem klienckim.</w:t>
      </w:r>
    </w:p>
    <w:p w:rsidR="005C66A8" w:rsidRDefault="005A2C01">
      <w:pPr>
        <w:jc w:val="both"/>
      </w:pPr>
      <w:r>
        <w:t xml:space="preserve">System   nadzoru   wizyjnego   CCTV   będzie   wykonany   w   cyfrowej   technologii   IP.   Wszystkie zastosowane  kamery, będą kamerami IP. Rejestracja obrazów z kamer odbywać się będzie na cyfrowym rejestratorze obrazu </w:t>
      </w:r>
      <w:r>
        <w:t>wyposażonego w 2 dyski 4TB w obudowie 3,5”.</w:t>
      </w:r>
    </w:p>
    <w:p w:rsidR="005C66A8" w:rsidRDefault="005A2C01">
      <w:r>
        <w:t>KAMERY:</w:t>
      </w:r>
    </w:p>
    <w:p w:rsidR="005C66A8" w:rsidRDefault="005A2C01">
      <w:r>
        <w:lastRenderedPageBreak/>
        <w:t xml:space="preserve">Do nadzoru wyżej wymienionych miejsc projektuje się użycie kamer IP </w:t>
      </w:r>
      <w:proofErr w:type="spellStart"/>
      <w:r>
        <w:t>bullet</w:t>
      </w:r>
      <w:proofErr w:type="spellEnd"/>
      <w:r>
        <w:t xml:space="preserve"> zewnętrznych, posiadających poniższe parametry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Sensor 1/2.7” Progressie Scan CMOS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Minimalne oświetlenie 0,01 </w:t>
      </w:r>
      <w:proofErr w:type="spellStart"/>
      <w:r>
        <w:rPr>
          <w:rFonts w:ascii="Arial" w:hAnsi="Arial"/>
        </w:rPr>
        <w:t>lux</w:t>
      </w:r>
      <w:proofErr w:type="spellEnd"/>
      <w:r>
        <w:rPr>
          <w:rFonts w:ascii="Arial" w:hAnsi="Arial"/>
        </w:rPr>
        <w:t xml:space="preserve"> @F1.2 (1/25 s AG</w:t>
      </w:r>
      <w:r>
        <w:rPr>
          <w:rFonts w:ascii="Arial" w:hAnsi="Arial"/>
        </w:rPr>
        <w:t>C ON)-0,001 @F1.2(1/3s AGG ON), 0lux z IR.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Migawka 1/5Sec ~1/20,000 Sec.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Obiektyw Zmotoryzowany 2,8 – 12mm, kąt widzenia 28 o (T)-91 o (W)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Dzień/Noc Filtr mechaniczny IR auto przełączanie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Zasięg IR ok.30m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Dynamika WDR 90dB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Redukcja zakłóceń 2D/3D DNR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Kompr</w:t>
      </w:r>
      <w:r>
        <w:rPr>
          <w:rFonts w:ascii="Arial" w:hAnsi="Arial"/>
        </w:rPr>
        <w:t>esja video H.265(strumień główny) / H.264 / MJPEG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Współczynnik kompresji 256Kbps~8Mbps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Maksymalna rozdzielczość 4MP (2592x1520pikseli)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Częstotliwość wyświetlania klatek :</w:t>
      </w:r>
    </w:p>
    <w:p w:rsidR="005C66A8" w:rsidRDefault="005A2C01">
      <w:pPr>
        <w:pStyle w:val="Akapitzlist"/>
        <w:numPr>
          <w:ilvl w:val="0"/>
          <w:numId w:val="4"/>
        </w:numPr>
        <w:ind w:left="1560"/>
      </w:pPr>
      <w:r>
        <w:t xml:space="preserve">Strumień   główny:   (domyślny   20fps/4MP)   </w:t>
      </w:r>
      <w:r>
        <w:t>4MP(2592x1520)@1-20fps, 3MP(2048x1520) / 1080P(1920x1080) / 960P (1280x960) / 720P(1280x720) @1-30fps</w:t>
      </w:r>
    </w:p>
    <w:p w:rsidR="005C66A8" w:rsidRDefault="005A2C01">
      <w:pPr>
        <w:pStyle w:val="Akapitzlist"/>
        <w:numPr>
          <w:ilvl w:val="0"/>
          <w:numId w:val="4"/>
        </w:numPr>
        <w:ind w:left="1560"/>
      </w:pPr>
      <w:r>
        <w:t>Drugi   strumień:   (domyślny   20fps   /D1)   D1(704x480)   /   VGA(640x480)   / QVGA(320x240) @1-20fps</w:t>
      </w:r>
    </w:p>
    <w:p w:rsidR="005C66A8" w:rsidRDefault="005A2C01">
      <w:pPr>
        <w:pStyle w:val="Akapitzlist"/>
        <w:numPr>
          <w:ilvl w:val="0"/>
          <w:numId w:val="4"/>
        </w:numPr>
        <w:ind w:left="1560"/>
      </w:pPr>
      <w:r>
        <w:t>Strumień mobilny: (domyślnie 10fps) QVGA 320x240@</w:t>
      </w:r>
      <w:r>
        <w:t>1-20fps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Kompatybilność ONVIF, RSSP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warunki eksploatacji -20 o C~60 o C, wilgotność do 95% (bez kondensacji)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Zasilanie POE (802.3af) / DC12V +/- 10% ; Pobór mocy do 7W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Stopień Ochrony IP66</w:t>
      </w:r>
    </w:p>
    <w:p w:rsidR="005C66A8" w:rsidRDefault="005A2C01">
      <w:r>
        <w:t>CYFROWY REJESTRATOR OBRAZU</w:t>
      </w:r>
    </w:p>
    <w:p w:rsidR="005C66A8" w:rsidRDefault="005A2C01">
      <w:pPr>
        <w:jc w:val="both"/>
      </w:pPr>
      <w:r>
        <w:t>Do   rejestracji   materiału   wideo   z</w:t>
      </w:r>
      <w:r>
        <w:t xml:space="preserve">   projektowanych   kamer   zakłada   się   rejestrator   sieciowy, wyposażony w 2dyski 4TB przeznaczonych do pracy ciągłej. Co umożliwi przechowywanie zapisanego   materiału   z   zainstalowanych   kamer.  Na   serwerze zainstalowane   będzie profesjonaln</w:t>
      </w:r>
      <w:r>
        <w:t>e oprogramowanie zarządzające.</w:t>
      </w:r>
    </w:p>
    <w:p w:rsidR="005C66A8" w:rsidRDefault="005A2C01">
      <w:r>
        <w:t xml:space="preserve">Rejestrator serii </w:t>
      </w:r>
      <w:proofErr w:type="spellStart"/>
      <w:r>
        <w:t>Storm</w:t>
      </w:r>
      <w:proofErr w:type="spellEnd"/>
      <w:r>
        <w:t xml:space="preserve"> (1 sztuka) ( lub równoważny ):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system operacyjny LINUX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obsługa max 64 kamer IP 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Maksymalna przepustowość przychodząca 384Mb/s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Rozdzielczość do 12MP w podglądzie i odtwarzaniu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Wyjścia 1 x VGA + 2 x HDMI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Obsługa macierzy RAID 0 / 1 / 5 / 6 / 10 / 50 / 60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Obsługa standardu N+M w trybie gotowości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Obsługa </w:t>
      </w:r>
      <w:proofErr w:type="spellStart"/>
      <w:r>
        <w:rPr>
          <w:rFonts w:ascii="Arial" w:hAnsi="Arial"/>
        </w:rPr>
        <w:t>iSCSI</w:t>
      </w:r>
      <w:proofErr w:type="spellEnd"/>
      <w:r>
        <w:rPr>
          <w:rFonts w:ascii="Arial" w:hAnsi="Arial"/>
        </w:rPr>
        <w:t xml:space="preserve"> w celu zwiększenia przestrzeni dyskowej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Wszystkie kanały synchroniczne, odtwarzanie w czasie rzeczywistym, interfejs GRID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Obsługa do 8 dysków SATA o </w:t>
      </w:r>
      <w:r>
        <w:rPr>
          <w:rFonts w:ascii="Arial" w:hAnsi="Arial"/>
        </w:rPr>
        <w:t>łącznej pojemności do 48TB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4 porty USB ( 3x USB 2.0 i 1 USB 3.0) 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1 port </w:t>
      </w:r>
      <w:proofErr w:type="spellStart"/>
      <w:r>
        <w:rPr>
          <w:rFonts w:ascii="Arial" w:hAnsi="Arial"/>
        </w:rPr>
        <w:t>eSATA</w:t>
      </w:r>
      <w:proofErr w:type="spellEnd"/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zgodność z normą ONVIF w wersji 2.4</w:t>
      </w:r>
    </w:p>
    <w:p w:rsidR="005C66A8" w:rsidRDefault="005A2C01">
      <w:r>
        <w:lastRenderedPageBreak/>
        <w:t xml:space="preserve">Rejestrator poprzez sieć LAN oraz istniejący kabel światłowodowy pozwoli przesyłać obraz na stanowisko ochrony znajdujące się na wjeździe na </w:t>
      </w:r>
      <w:r>
        <w:t>teren inwestora.</w:t>
      </w:r>
    </w:p>
    <w:p w:rsidR="005C66A8" w:rsidRDefault="005A2C01">
      <w:r>
        <w:t>STANOWISKA OPERATORSKIE</w:t>
      </w:r>
    </w:p>
    <w:p w:rsidR="005C66A8" w:rsidRDefault="005A2C01">
      <w:pPr>
        <w:jc w:val="both"/>
      </w:pPr>
      <w:r>
        <w:t xml:space="preserve">Do   oglądu   obrazu   na   żywo   oraz   materiału   zarejestrowanego   projektuje   się   jedną   stacje oglądową   –   jednomonitorową,   wyposażoną   monitor   LCD   31,5’’ zamontowany na istniejącym stanowisku </w:t>
      </w:r>
      <w:r>
        <w:t xml:space="preserve">operatorskim na ochronie.  Na stacji   roboczej zainstalowane   będzie   profesjonalne   oprogramowanie   zarządzające.  Projektowana     stacja obsługi   STORM o standardowej   wydajności  do  zarządzania   </w:t>
      </w:r>
      <w:r>
        <w:br/>
        <w:t>i obsługi  systemu  monitoringu wizyjnego 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pod</w:t>
      </w:r>
      <w:r>
        <w:rPr>
          <w:rFonts w:ascii="Arial" w:hAnsi="Arial"/>
        </w:rPr>
        <w:t>gląd na żywo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przeglądanie zapisu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archiwizacja fragmentów rejestracji na płytach DVD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tworzenie map lokalizacji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sterowanie PTZ</w:t>
      </w:r>
    </w:p>
    <w:p w:rsidR="005C66A8" w:rsidRDefault="005A2C01">
      <w:r>
        <w:t>Monitor, spełniający poniższe wymagania ( lub równoważny):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Możliwość montażu naściennie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 xml:space="preserve">Optymalna rozdzielczość 1920x1080 / 60 </w:t>
      </w:r>
      <w:proofErr w:type="spellStart"/>
      <w:r>
        <w:rPr>
          <w:rFonts w:ascii="Arial" w:hAnsi="Arial"/>
        </w:rPr>
        <w:t>Hz</w:t>
      </w:r>
      <w:proofErr w:type="spellEnd"/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</w:t>
      </w:r>
      <w:r>
        <w:rPr>
          <w:rFonts w:ascii="Arial" w:hAnsi="Arial"/>
        </w:rPr>
        <w:t>ejścia wideo: co najmniej 1 x VGA, 1xHDMI, 1xDP</w:t>
      </w:r>
    </w:p>
    <w:p w:rsidR="005C66A8" w:rsidRDefault="005A2C01">
      <w:pPr>
        <w:pStyle w:val="Nagwek2"/>
        <w:numPr>
          <w:ilvl w:val="1"/>
          <w:numId w:val="2"/>
        </w:numPr>
        <w:rPr>
          <w:rFonts w:ascii="Arial" w:hAnsi="Arial"/>
        </w:rPr>
      </w:pPr>
      <w:bookmarkStart w:id="29" w:name="_Toc532890663"/>
      <w:bookmarkEnd w:id="29"/>
      <w:r>
        <w:rPr>
          <w:rFonts w:ascii="Arial" w:hAnsi="Arial"/>
        </w:rPr>
        <w:t>Okablowanie strukturalne</w:t>
      </w:r>
    </w:p>
    <w:p w:rsidR="005C66A8" w:rsidRDefault="005A2C01">
      <w:pPr>
        <w:jc w:val="both"/>
      </w:pPr>
      <w:r>
        <w:t xml:space="preserve">Okablowanie strukturalne będzie systemem modularnym, pozwalającym na realizację określonej konfiguracji połączeń dla systemu teleinformatycznego na miarę aktualnych potrzeb, z </w:t>
      </w:r>
      <w:r>
        <w:t>możliwością dokonywania daleko idących zmian konfiguracji oraz rozbudowy z użyciem takich samych elementów. Otwarte jest ono na dalszą rozbudowę. Okablowanie strukturalne jest systemem dedykowanym, spełniającym wymagania dotyczące transmisji sygnałów telef</w:t>
      </w:r>
      <w:r>
        <w:t xml:space="preserve">onicznych, komputerowych, sygnalizacyjnych. Okablowanie takie łączy różne urządzenia końcowe (telefony, terminale, komputery osobiste), centrale telefoniczne i serwery systemów informatycznych, a także zapewnia dostęp do zewnętrznych sieci WAN, polskich i </w:t>
      </w:r>
      <w:r>
        <w:t>światowych. Dzięki swojej konfigurowalności zapewnia swobodne przemieszczanie personelu pomiędzy stanowiskami pracy. Punkty przyłączeniowe (gniazda instalacji okablowania strukturalnego), dla wyżej wspomnianych urządzeń, będą rozmieszczone w całym obiekcie</w:t>
      </w:r>
      <w:r>
        <w:t>, w taki sposób, aby ich rozmieszczenie obejmowało wszystkie obszary, gdzie może istnieć potrzeba dostępu do sieci komputerowej i telefonów.</w:t>
      </w:r>
    </w:p>
    <w:p w:rsidR="005C66A8" w:rsidRDefault="005A2C01">
      <w:pPr>
        <w:jc w:val="both"/>
      </w:pPr>
      <w:r>
        <w:t>Założenia: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Okablowanie strukturalne (komputery i telefony) zostanie wykonane na bazie skrętki ekranowanej S/FTP (ka</w:t>
      </w:r>
      <w:r>
        <w:rPr>
          <w:rFonts w:ascii="Arial" w:hAnsi="Arial"/>
        </w:rPr>
        <w:t>tegoria 6a);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Pojedyncze stanowisko – Punkt Logiczny (PL) składa z gniazda 2xRJ45;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Wszystkie kable z PL zostaną doprowadzone do Punktu Dystrybucyjnego i zakończone na panelach modularnych;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Okablowanie strukturalne będzie stanowić sieć dystrybucyjną VOIP;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Pr</w:t>
      </w:r>
      <w:r>
        <w:rPr>
          <w:rFonts w:ascii="Arial" w:hAnsi="Arial"/>
        </w:rPr>
        <w:t>zewiduje się montaż PL w puszkach podtynkowych;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Punkt dystrybucyjny stanowić będzie szafa wisząca, RACK 19”;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Punkt dystrybucyjny należy uziemić linką elektroenergetyczną LgY6mm2 ;</w:t>
      </w:r>
    </w:p>
    <w:p w:rsidR="005C66A8" w:rsidRDefault="005A2C01">
      <w:pPr>
        <w:pStyle w:val="Nagwek4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Sygnał do GPD w ramach istniejącego połączenia światłowodowego</w:t>
      </w:r>
    </w:p>
    <w:p w:rsidR="005C66A8" w:rsidRDefault="005A2C01">
      <w:pPr>
        <w:jc w:val="both"/>
      </w:pPr>
      <w:r>
        <w:lastRenderedPageBreak/>
        <w:t xml:space="preserve">Wszystkie </w:t>
      </w:r>
      <w:r>
        <w:t>punkty dystrybucyjne muszą być uziemione linką 6mm2 oraz posiadać zasilanie z osobnych wydzielonych obwodów (zasilanie objęte w projekcie elektrycznym w części silnoprądowej).</w:t>
      </w:r>
    </w:p>
    <w:p w:rsidR="005C66A8" w:rsidRDefault="005A2C01">
      <w:pPr>
        <w:jc w:val="both"/>
      </w:pPr>
      <w:r>
        <w:t>Do przełącznicy LAN należy doprowadzić kable S/FTP z poszczególnych PL. W okablo</w:t>
      </w:r>
      <w:r>
        <w:t>waniu poziomym pomiędzy gniazdem i punktem dystrybucyjnym maksymalna długość przebiegu kabla wynosi 90 m.</w:t>
      </w:r>
    </w:p>
    <w:p w:rsidR="005C66A8" w:rsidRDefault="005A2C01">
      <w:pPr>
        <w:pStyle w:val="Tekstpodstawowy"/>
        <w:jc w:val="both"/>
        <w:rPr>
          <w:color w:val="000000"/>
        </w:rPr>
      </w:pPr>
      <w:r>
        <w:rPr>
          <w:color w:val="000000"/>
        </w:rPr>
        <w:t>Wymagania instalacyjne dla przebiegów poziomych – zalecane długości linii.</w:t>
      </w:r>
    </w:p>
    <w:p w:rsidR="005C66A8" w:rsidRDefault="005C66A8">
      <w:pPr>
        <w:jc w:val="both"/>
        <w:rPr>
          <w:rFonts w:cs="Calibri"/>
          <w:color w:val="990000"/>
        </w:rPr>
      </w:pPr>
    </w:p>
    <w:p w:rsidR="005C66A8" w:rsidRDefault="005A2C01">
      <w:pPr>
        <w:pStyle w:val="Tekstpodstawowy"/>
        <w:jc w:val="center"/>
        <w:rPr>
          <w:color w:val="990000"/>
        </w:rPr>
      </w:pPr>
      <w:r>
        <w:rPr>
          <w:noProof/>
        </w:rPr>
        <w:drawing>
          <wp:inline distT="0" distB="3810" distL="0" distR="0">
            <wp:extent cx="5715000" cy="1424940"/>
            <wp:effectExtent l="0" t="0" r="0" b="0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990000"/>
        </w:rPr>
        <w:br/>
      </w:r>
      <w:r>
        <w:rPr>
          <w:color w:val="000000"/>
        </w:rPr>
        <w:t>Rys.  Przedstawienie segmentów kabli.</w:t>
      </w:r>
    </w:p>
    <w:tbl>
      <w:tblPr>
        <w:tblW w:w="3048" w:type="dxa"/>
        <w:jc w:val="center"/>
        <w:tblBorders>
          <w:bottom w:val="single" w:sz="4" w:space="0" w:color="00000A"/>
          <w:insideH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1"/>
        <w:gridCol w:w="2167"/>
      </w:tblGrid>
      <w:tr w:rsidR="005C66A8">
        <w:trPr>
          <w:cantSplit/>
          <w:jc w:val="center"/>
        </w:trPr>
        <w:tc>
          <w:tcPr>
            <w:tcW w:w="3047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Maksymalna długość</w:t>
            </w:r>
          </w:p>
        </w:tc>
      </w:tr>
      <w:tr w:rsidR="005C66A8">
        <w:trPr>
          <w:jc w:val="center"/>
        </w:trPr>
        <w:tc>
          <w:tcPr>
            <w:tcW w:w="88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216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nie </w:t>
            </w:r>
            <w:r>
              <w:rPr>
                <w:color w:val="000000"/>
              </w:rPr>
              <w:t>więcej niż 6 m</w:t>
            </w:r>
          </w:p>
        </w:tc>
      </w:tr>
      <w:tr w:rsidR="005C66A8">
        <w:trPr>
          <w:jc w:val="center"/>
        </w:trPr>
        <w:tc>
          <w:tcPr>
            <w:tcW w:w="88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 + C</w:t>
            </w:r>
          </w:p>
        </w:tc>
        <w:tc>
          <w:tcPr>
            <w:tcW w:w="216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łącznie 10 m</w:t>
            </w:r>
          </w:p>
        </w:tc>
      </w:tr>
      <w:tr w:rsidR="005C66A8">
        <w:trPr>
          <w:jc w:val="center"/>
        </w:trPr>
        <w:tc>
          <w:tcPr>
            <w:tcW w:w="88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216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90 m</w:t>
            </w:r>
          </w:p>
        </w:tc>
      </w:tr>
      <w:tr w:rsidR="005C66A8">
        <w:trPr>
          <w:jc w:val="center"/>
        </w:trPr>
        <w:tc>
          <w:tcPr>
            <w:tcW w:w="88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216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5C66A8" w:rsidRDefault="005A2C01">
            <w:pPr>
              <w:pStyle w:val="Tekstpodstawowy"/>
              <w:spacing w:after="1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100 m</w:t>
            </w:r>
          </w:p>
        </w:tc>
      </w:tr>
    </w:tbl>
    <w:p w:rsidR="005C66A8" w:rsidRDefault="005C66A8">
      <w:pPr>
        <w:jc w:val="both"/>
        <w:rPr>
          <w:rFonts w:cs="Calibri"/>
          <w:color w:val="990000"/>
        </w:rPr>
      </w:pPr>
    </w:p>
    <w:p w:rsidR="005C66A8" w:rsidRDefault="005A2C01">
      <w:pPr>
        <w:jc w:val="both"/>
        <w:rPr>
          <w:color w:val="000000"/>
        </w:rPr>
      </w:pPr>
      <w:r>
        <w:rPr>
          <w:color w:val="000000"/>
        </w:rPr>
        <w:t>Należy szczególnie zwrócić uwagę na optymalizację tras kablowych do najdalej położonych PL, tak aby nie przekroczyć maksymalnej długości 90 m.</w:t>
      </w:r>
    </w:p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30" w:name="_Toc532890664"/>
      <w:bookmarkEnd w:id="30"/>
      <w:r>
        <w:rPr>
          <w:rFonts w:ascii="Arial" w:hAnsi="Arial"/>
        </w:rPr>
        <w:t xml:space="preserve">Informacja   dotycząca   bezpieczeństwa   i ochrony </w:t>
      </w:r>
      <w:r>
        <w:rPr>
          <w:rFonts w:ascii="Arial" w:hAnsi="Arial"/>
        </w:rPr>
        <w:t>zdrowia</w:t>
      </w:r>
    </w:p>
    <w:p w:rsidR="005C66A8" w:rsidRDefault="005A2C01">
      <w:pPr>
        <w:ind w:firstLine="360"/>
        <w:jc w:val="both"/>
      </w:pPr>
      <w:r>
        <w:t>Pracownicy przed przystąpieniem do robót winni odbyć szkolenie BHP przeprowadzone przez uprawnioną osobę. Kierownik   robót   ma   obowiązek   poprzez   podległe   mu   służby   instruować   pracowników   o zagrożeniach   związanych   z   prowadzon</w:t>
      </w:r>
      <w:r>
        <w:t>ymi   robotami   jak   również   zobowiązany   jest   do prowadzenia stałej kontroli nad prawidłowością prowadzenia robót pod kątem bezpieczeństwa.</w:t>
      </w:r>
    </w:p>
    <w:p w:rsidR="005C66A8" w:rsidRDefault="005C66A8">
      <w:pPr>
        <w:pStyle w:val="Nagwek1"/>
        <w:ind w:left="720" w:hanging="360"/>
        <w:jc w:val="both"/>
        <w:rPr>
          <w:rFonts w:ascii="Arial" w:hAnsi="Arial"/>
        </w:rPr>
      </w:pPr>
    </w:p>
    <w:p w:rsidR="005C66A8" w:rsidRDefault="005A2C01">
      <w:pPr>
        <w:pStyle w:val="Nagwek1"/>
        <w:numPr>
          <w:ilvl w:val="0"/>
          <w:numId w:val="2"/>
        </w:numPr>
        <w:jc w:val="both"/>
        <w:rPr>
          <w:rFonts w:ascii="Arial" w:hAnsi="Arial"/>
        </w:rPr>
      </w:pPr>
      <w:bookmarkStart w:id="31" w:name="_Toc532890665"/>
      <w:bookmarkEnd w:id="31"/>
      <w:r>
        <w:rPr>
          <w:rFonts w:ascii="Arial" w:hAnsi="Arial"/>
        </w:rPr>
        <w:t>Instruktaż pracowników</w:t>
      </w:r>
    </w:p>
    <w:p w:rsidR="005C66A8" w:rsidRDefault="005A2C01">
      <w:pPr>
        <w:pStyle w:val="Nagwek4"/>
        <w:numPr>
          <w:ilvl w:val="0"/>
          <w:numId w:val="0"/>
        </w:numPr>
        <w:ind w:left="720"/>
        <w:jc w:val="both"/>
        <w:rPr>
          <w:rFonts w:ascii="Arial" w:hAnsi="Arial"/>
        </w:rPr>
      </w:pPr>
      <w:r>
        <w:rPr>
          <w:rFonts w:ascii="Arial" w:hAnsi="Arial"/>
        </w:rPr>
        <w:t>Na placu budowy należy stosować następujące środki bezpieczeństwa: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Pracownicy powinni zostać wyposażeni w odpowiedni sprzęt ochronny i zobowiązani do używania go w trakcie prowadzenia robót;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Obsługę   ciężkiego   sprzętu   mogą   prowadzić   tylko   osoby   do   tego   upoważnione posiadające odpowiednie uprawnienia zawod</w:t>
      </w:r>
      <w:r>
        <w:rPr>
          <w:rFonts w:ascii="Arial" w:hAnsi="Arial"/>
        </w:rPr>
        <w:t>owe;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Materiały budowlane składowane na placu oraz sprzęt, który nie pracuje powinny być składowane tak, aby nie utrudniać ewakuacji w razie zagrożenia;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Plac budowy musi być odpowiednio zaopatrzony w sprzęt gaśniczy oraz </w:t>
      </w:r>
      <w:r>
        <w:rPr>
          <w:rFonts w:ascii="Arial" w:hAnsi="Arial"/>
        </w:rPr>
        <w:lastRenderedPageBreak/>
        <w:t>wymagane przepisami materiały opatru</w:t>
      </w:r>
      <w:r>
        <w:rPr>
          <w:rFonts w:ascii="Arial" w:hAnsi="Arial"/>
        </w:rPr>
        <w:t>nkowe i lecznicze;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Wszyscy   uczestnicy   procesu   inwestycyjnego   zobowiązani   są   do   przestrzegania przepisów BHP;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Wszystkie nieprawidłowości winny być niezwłocznie zgłaszane kierownikowi robót, który w razie konieczności zobowiązany jest je zgłosi</w:t>
      </w:r>
      <w:r>
        <w:rPr>
          <w:rFonts w:ascii="Arial" w:hAnsi="Arial"/>
        </w:rPr>
        <w:t>ć odpowiednim służbom;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Zakres prac stanowiący treść niniejszego opracowania powinien być wykonany zgodnie z dokumentacją projektową,  dokumentacją fabryczną zastosowanych  urządzeń,  przy ścisłym przestrzeganiu obowiązujących norm, instrukcji, wytycznych o</w:t>
      </w:r>
      <w:r>
        <w:rPr>
          <w:rFonts w:ascii="Arial" w:hAnsi="Arial"/>
        </w:rPr>
        <w:t>raz przepisów w zakresie BHP i PPOŻ;</w:t>
      </w:r>
    </w:p>
    <w:p w:rsidR="005C66A8" w:rsidRDefault="005A2C01">
      <w:pPr>
        <w:pStyle w:val="Nagwek4"/>
        <w:numPr>
          <w:ilvl w:val="0"/>
          <w:numId w:val="3"/>
        </w:numPr>
        <w:jc w:val="both"/>
        <w:rPr>
          <w:rFonts w:ascii="Arial" w:hAnsi="Arial"/>
        </w:rPr>
      </w:pPr>
      <w:r>
        <w:rPr>
          <w:rFonts w:ascii="Arial" w:hAnsi="Arial"/>
        </w:rPr>
        <w:t>Prace   w   zakresie   instalacji   elektrycznych   szczególnie   niebezpieczne   lub   w   pobliżu urządzeń   energetycznych   prowadzi   się   na   polecenie   wydane   przez   uprawnionego pracownika   Zakładu   Ener</w:t>
      </w:r>
      <w:r>
        <w:rPr>
          <w:rFonts w:ascii="Arial" w:hAnsi="Arial"/>
        </w:rPr>
        <w:t>getycznego.   Pracownicy   pracujący   przy  budowie   urządzeń energetycznych powinni posiadać odpowiednie kwalifikacje;</w:t>
      </w:r>
    </w:p>
    <w:p w:rsidR="005C66A8" w:rsidRDefault="005C66A8"/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32" w:name="_Toc532890666"/>
      <w:bookmarkEnd w:id="32"/>
      <w:r>
        <w:rPr>
          <w:rFonts w:ascii="Arial" w:hAnsi="Arial"/>
        </w:rPr>
        <w:t>Spis rysunków</w:t>
      </w:r>
    </w:p>
    <w:tbl>
      <w:tblPr>
        <w:tblStyle w:val="Tabela-Siatka"/>
        <w:tblW w:w="4900" w:type="pct"/>
        <w:jc w:val="right"/>
        <w:tblLook w:val="04A0" w:firstRow="1" w:lastRow="0" w:firstColumn="1" w:lastColumn="0" w:noHBand="0" w:noVBand="1"/>
      </w:tblPr>
      <w:tblGrid>
        <w:gridCol w:w="546"/>
        <w:gridCol w:w="2829"/>
        <w:gridCol w:w="1672"/>
        <w:gridCol w:w="1671"/>
        <w:gridCol w:w="1673"/>
      </w:tblGrid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Temat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Symbol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Skala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Rewizja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1.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Plan instalacji gniazd wtyczkowych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IE-101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1:200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2.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 xml:space="preserve">Plan instalacji </w:t>
            </w:r>
            <w:r>
              <w:t>oświetlenia podstawowego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IE-201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1:200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3.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 xml:space="preserve">Plan instalacji niskoprądowych CCTV, </w:t>
            </w:r>
            <w:proofErr w:type="spellStart"/>
            <w:r>
              <w:t>SSWiN</w:t>
            </w:r>
            <w:proofErr w:type="spellEnd"/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IE-301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1:200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3.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Schemat strukturalny rozdzielnicy RG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IE-501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-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4.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Schemat strukturalny rozdzielnicy kotłowni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IE-502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-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5.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 xml:space="preserve">Schemat strukturalny </w:t>
            </w:r>
            <w:r>
              <w:t>rozdzielnicy RP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IE-503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-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6.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Schemat strukturalny rozdzielnicy R500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IE-504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-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7.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Schemat strukturalny instalacji CCTV</w:t>
            </w:r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IE-601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-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  <w:tr w:rsidR="005C66A8">
        <w:trPr>
          <w:jc w:val="right"/>
        </w:trPr>
        <w:tc>
          <w:tcPr>
            <w:tcW w:w="52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8.</w:t>
            </w:r>
          </w:p>
        </w:tc>
        <w:tc>
          <w:tcPr>
            <w:tcW w:w="284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 xml:space="preserve">Schemat strukturalny instalacji </w:t>
            </w:r>
            <w:proofErr w:type="spellStart"/>
            <w:r>
              <w:t>SSWiN</w:t>
            </w:r>
            <w:proofErr w:type="spellEnd"/>
          </w:p>
        </w:tc>
        <w:tc>
          <w:tcPr>
            <w:tcW w:w="1679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IE-602</w:t>
            </w:r>
          </w:p>
        </w:tc>
        <w:tc>
          <w:tcPr>
            <w:tcW w:w="1681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-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5C66A8" w:rsidRDefault="005A2C01">
            <w:pPr>
              <w:spacing w:after="0" w:line="240" w:lineRule="auto"/>
            </w:pPr>
            <w:r>
              <w:t>00</w:t>
            </w:r>
          </w:p>
        </w:tc>
      </w:tr>
    </w:tbl>
    <w:p w:rsidR="005C66A8" w:rsidRDefault="005C66A8"/>
    <w:p w:rsidR="005C66A8" w:rsidRDefault="005C66A8">
      <w:pPr>
        <w:pStyle w:val="Bezodstpw"/>
        <w:ind w:hanging="360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C66A8">
      <w:pPr>
        <w:pStyle w:val="Bezodstpw"/>
      </w:pPr>
    </w:p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33" w:name="_Toc532890667"/>
      <w:bookmarkEnd w:id="33"/>
      <w:r>
        <w:rPr>
          <w:rFonts w:ascii="Arial" w:hAnsi="Arial"/>
        </w:rPr>
        <w:t>Zestawienie materiałów</w:t>
      </w:r>
    </w:p>
    <w:tbl>
      <w:tblPr>
        <w:tblW w:w="4900" w:type="pct"/>
        <w:jc w:val="righ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77"/>
        <w:gridCol w:w="4621"/>
        <w:gridCol w:w="858"/>
        <w:gridCol w:w="519"/>
        <w:gridCol w:w="752"/>
        <w:gridCol w:w="1335"/>
      </w:tblGrid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Wyszczególnienie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Katalog</w:t>
            </w: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w dokumentacji projektowej</w:t>
            </w: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OPRAWY OŚWIETLENIOWE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Barat_LED1x2600_C107_T840_PC_PC_OP_IC_Ex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Antlia</w:t>
            </w:r>
            <w:proofErr w:type="spellEnd"/>
            <w:r>
              <w:rPr>
                <w:sz w:val="20"/>
                <w:szCs w:val="20"/>
              </w:rPr>
              <w:t xml:space="preserve"> C DL N/T 1900lm 16W 840 montaż do sufitów podwieszonych 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Antlia</w:t>
            </w:r>
            <w:proofErr w:type="spellEnd"/>
            <w:r>
              <w:rPr>
                <w:sz w:val="20"/>
                <w:szCs w:val="20"/>
              </w:rPr>
              <w:t xml:space="preserve"> C DL N/T 1900lm 16W 840 montaż </w:t>
            </w:r>
            <w:proofErr w:type="spellStart"/>
            <w:r>
              <w:rPr>
                <w:sz w:val="20"/>
                <w:szCs w:val="20"/>
              </w:rPr>
              <w:t>nastropowy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Elizer</w:t>
            </w:r>
            <w:proofErr w:type="spellEnd"/>
            <w:r>
              <w:rPr>
                <w:sz w:val="20"/>
                <w:szCs w:val="20"/>
              </w:rPr>
              <w:t xml:space="preserve"> 34W 3900lm 840 montaż do sufitów podwieszonych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Elizer</w:t>
            </w:r>
            <w:proofErr w:type="spellEnd"/>
            <w:r>
              <w:rPr>
                <w:sz w:val="20"/>
                <w:szCs w:val="20"/>
              </w:rPr>
              <w:t xml:space="preserve"> 34W 3900lm 840 montaż </w:t>
            </w:r>
            <w:proofErr w:type="spellStart"/>
            <w:r>
              <w:rPr>
                <w:sz w:val="20"/>
                <w:szCs w:val="20"/>
              </w:rPr>
              <w:t>nastropowy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OSPRZĘT ELEKTROINSTALACYJNY</w:t>
            </w:r>
          </w:p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INSTALACJA OŚWIETLENIOWA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Łącznik klawiszowy, pojedynczy, podtynkowy 16 A; 230 V; IP20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Łącznik klawiszowy, pojedynczy, podtynkowy 16 A; 230 V; IP44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Przycisk sterowania </w:t>
            </w:r>
            <w:r>
              <w:rPr>
                <w:sz w:val="20"/>
                <w:szCs w:val="20"/>
              </w:rPr>
              <w:t>oświetlenia, podświetlany, podtynkowy, 16A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Łącznik klawiszowy, świecznikowy podtynkowy 16 A; 230 V; IP20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Łącznik klawiszowy, świecznikowy podtynkowy 16 A; 230 V; IP44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Łącznik klawiszowy, pojedynczy, </w:t>
            </w:r>
            <w:r>
              <w:rPr>
                <w:sz w:val="20"/>
                <w:szCs w:val="20"/>
              </w:rPr>
              <w:t>podtynkowy 16 A; 230 V; Wykonanie Ex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Czujka obecności 360st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OSPRZĘT ELEKTROINSTALACYJNY</w:t>
            </w:r>
          </w:p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INSTALACJA GNIAZD WTYCZKOWYCH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Gniazdo wtyczkowe, pojedyncze, podtynkowe16 A; 230 V; IP20, 2P+Z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Gniazdo wtyczkowe, pojedyncze, podtynkowe16 A; 230 V; IP44, 2P+Z  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Gniazdo wtyczkowe, pojedyncze, podtynkowe16 A; 230 V; IP20, 2P+Z system 45x45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Gniazdo wtyczkowe, pojedyncze, podtynkowe16 A; 230 V; IP20, 2P+Z system 45x45 </w:t>
            </w:r>
            <w:r>
              <w:rPr>
                <w:sz w:val="20"/>
                <w:szCs w:val="20"/>
              </w:rPr>
              <w:t>DATA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Gniazdo siłowe, natynkowe16 A; 400 V; IP44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 gniazd remontowych, wraz z zabezpieczeniami4x 230V, 1x400V 16A, 1x400V 32A, IP44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ZG1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Zestaw gniazd remontowych, wraz z zabezpieczeniami4x 230V, 1x400V 16A, </w:t>
            </w:r>
            <w:r>
              <w:rPr>
                <w:sz w:val="20"/>
                <w:szCs w:val="20"/>
              </w:rPr>
              <w:t>1x400V 32A, IP44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ZG2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Gniazdo 2xRJ45 kat. 6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PRZEWODY ELEKTROENERGETYCZNE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3x1,5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2x1,5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</w:t>
            </w:r>
            <w:r>
              <w:rPr>
                <w:sz w:val="20"/>
                <w:szCs w:val="20"/>
              </w:rPr>
              <w:t xml:space="preserve">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4x1,5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3x2,5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LgYżo</w:t>
            </w:r>
            <w:proofErr w:type="spellEnd"/>
            <w:r>
              <w:rPr>
                <w:sz w:val="20"/>
                <w:szCs w:val="20"/>
              </w:rPr>
              <w:t xml:space="preserve"> 1x2,5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POŁĄCZENIA WYRÓWNAWCZE MIEJSCOWE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r>
              <w:rPr>
                <w:sz w:val="20"/>
                <w:szCs w:val="20"/>
              </w:rPr>
              <w:t xml:space="preserve">Przewód </w:t>
            </w:r>
            <w:r>
              <w:rPr>
                <w:sz w:val="20"/>
                <w:szCs w:val="20"/>
              </w:rPr>
              <w:t xml:space="preserve">elektroenergetyczny typu </w:t>
            </w:r>
            <w:proofErr w:type="spellStart"/>
            <w:r>
              <w:rPr>
                <w:sz w:val="20"/>
                <w:szCs w:val="20"/>
              </w:rPr>
              <w:t>NKGs</w:t>
            </w:r>
            <w:proofErr w:type="spellEnd"/>
            <w:r>
              <w:rPr>
                <w:sz w:val="20"/>
                <w:szCs w:val="20"/>
              </w:rPr>
              <w:t xml:space="preserve"> PH90 2x1,5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500 V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LgYżo</w:t>
            </w:r>
            <w:proofErr w:type="spellEnd"/>
            <w:r>
              <w:rPr>
                <w:sz w:val="20"/>
                <w:szCs w:val="20"/>
              </w:rPr>
              <w:t xml:space="preserve"> 25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POŁĄCZENIE WYRÓWNAWCZE GŁÓWNE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LgYżo</w:t>
            </w:r>
            <w:proofErr w:type="spellEnd"/>
            <w:r>
              <w:rPr>
                <w:sz w:val="20"/>
                <w:szCs w:val="20"/>
              </w:rPr>
              <w:t xml:space="preserve"> 6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</w:t>
            </w:r>
            <w:r>
              <w:rPr>
                <w:sz w:val="20"/>
                <w:szCs w:val="20"/>
              </w:rPr>
              <w:t xml:space="preserve">elektroenergetyczny typu </w:t>
            </w:r>
            <w:proofErr w:type="spellStart"/>
            <w:r>
              <w:rPr>
                <w:sz w:val="20"/>
                <w:szCs w:val="20"/>
              </w:rPr>
              <w:t>LgYżo</w:t>
            </w:r>
            <w:proofErr w:type="spellEnd"/>
            <w:r>
              <w:rPr>
                <w:sz w:val="20"/>
                <w:szCs w:val="20"/>
              </w:rPr>
              <w:t xml:space="preserve"> 25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5x2,5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3x6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Przewód elektroenergetyczny typu </w:t>
            </w:r>
            <w:proofErr w:type="spellStart"/>
            <w:r>
              <w:rPr>
                <w:sz w:val="20"/>
                <w:szCs w:val="20"/>
              </w:rPr>
              <w:t>YDYżo</w:t>
            </w:r>
            <w:proofErr w:type="spellEnd"/>
            <w:r>
              <w:rPr>
                <w:sz w:val="20"/>
                <w:szCs w:val="20"/>
              </w:rPr>
              <w:t xml:space="preserve"> 5x6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 750 V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 elektroenergetyczny typu  YKXS 5x10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 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 elektroenergetyczny typu  YKXS 5x70 mm</w:t>
            </w:r>
            <w:r>
              <w:rPr>
                <w:sz w:val="20"/>
                <w:szCs w:val="20"/>
                <w:vertAlign w:val="superscript"/>
              </w:rPr>
              <w:t xml:space="preserve">2 </w:t>
            </w: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 elektroenergetyczny typu – YKXS 5x10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 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Przewód 1xUTP FRNC kat.6 (kamery zewnętrzne)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highlight w:val="yellow"/>
              </w:rPr>
            </w:pPr>
            <w:r>
              <w:rPr>
                <w:sz w:val="20"/>
                <w:szCs w:val="20"/>
              </w:rPr>
              <w:t>Przewód 1xSTP FRNC kat.6a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Przewód elektroenergetyczny typu YTDY 6x0.5 mm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  <w:vertAlign w:val="superscript"/>
              </w:rPr>
              <w:br/>
            </w:r>
            <w:r>
              <w:rPr>
                <w:sz w:val="20"/>
                <w:szCs w:val="20"/>
              </w:rPr>
              <w:t>INSTALACJA SSWIN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PRZYCISKI STERUJĄCE P.-POŻ.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Wyłącznik alarmowy p.-</w:t>
            </w:r>
            <w:proofErr w:type="spellStart"/>
            <w:r>
              <w:rPr>
                <w:sz w:val="20"/>
                <w:szCs w:val="20"/>
              </w:rPr>
              <w:t>poż</w:t>
            </w:r>
            <w:proofErr w:type="spellEnd"/>
            <w:r>
              <w:rPr>
                <w:sz w:val="20"/>
                <w:szCs w:val="20"/>
              </w:rPr>
              <w:t xml:space="preserve">. typu PE08; 1NO+1NC; 10 A; 250 V; IP55 (kolor czerwony); wersja natynkowa z </w:t>
            </w:r>
            <w:r>
              <w:rPr>
                <w:sz w:val="20"/>
                <w:szCs w:val="20"/>
              </w:rPr>
              <w:t>polami opisowymi: „pożar”, „zbić szybkę”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TABLICA ROZDZIELCZE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Rozdzielnica główna RG w wykonaniu natynkowym, indywidualnym, wyposażona w zamek z kluczem; 440 V; IP30</w:t>
            </w:r>
          </w:p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WYKONAĆ WEDŁUG ZAŁĄCZONEGO SCHEMATU STRUKTURALNEGO I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RG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Tablica rozdzielcza R500 w wykonaniu natynkowym, indywidualnym, wyposażona w zamek z kluczem; 500 V; IP30</w:t>
            </w:r>
          </w:p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WYKONAĆ WEDŁUG ZAŁĄCZONEGO SCHEMATU STRUKTURALNEGO 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R500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Tablica rozdzielcza RK w wykonaniu natynkowym, indywidualnym, </w:t>
            </w:r>
            <w:r>
              <w:rPr>
                <w:sz w:val="20"/>
                <w:szCs w:val="20"/>
              </w:rPr>
              <w:t>wyposażona w zamek z kluczem; 440 V; IP30</w:t>
            </w:r>
          </w:p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WYKONAĆ WEDŁUG ZAŁĄCZONEGO SCHEMATU STRUKTURALNEGO 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RK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Tablica rozdzielcza RP w wykonaniu natynkowym, indywidualnym, wyposażona w zamek z kluczem; 440 V; IP30</w:t>
            </w:r>
          </w:p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WYKONAĆ WEDŁUG ZAŁĄCZONEGO SCHEMATU STRUKTURALNEGO 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</w:t>
            </w: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MATERIAŁY DODATKOWE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color w:val="8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Puszka podtynkowa fi60</w:t>
            </w:r>
            <w:r>
              <w:rPr>
                <w:color w:val="800000"/>
                <w:sz w:val="20"/>
                <w:szCs w:val="20"/>
              </w:rPr>
              <w:tab/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73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color w:val="8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Puszka natynkowa IP44 98x98</w:t>
            </w:r>
            <w:r>
              <w:rPr>
                <w:color w:val="800000"/>
                <w:sz w:val="20"/>
                <w:szCs w:val="20"/>
              </w:rPr>
              <w:tab/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Rura ochronna sztywna RB fi 22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Kanały elektroinstalacyjne do montażu </w:t>
            </w:r>
            <w:r>
              <w:rPr>
                <w:sz w:val="20"/>
                <w:szCs w:val="20"/>
              </w:rPr>
              <w:t>osprzętu w systemie 45x45</w:t>
            </w:r>
          </w:p>
        </w:tc>
        <w:tc>
          <w:tcPr>
            <w:tcW w:w="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mb</w:t>
            </w:r>
            <w:proofErr w:type="spellEnd"/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36</w:t>
            </w:r>
          </w:p>
        </w:tc>
        <w:tc>
          <w:tcPr>
            <w:tcW w:w="1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Masa ognioszczelna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m3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Zaciski kablowe WAGO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150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Pomiary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kpl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Dokumentacja powykonawcza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proofErr w:type="spellStart"/>
            <w:r>
              <w:rPr>
                <w:sz w:val="20"/>
                <w:szCs w:val="20"/>
                <w:shd w:val="clear" w:color="auto" w:fill="FFFFFF"/>
              </w:rPr>
              <w:t>kpl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SYSTEM SYGNALIZACJI WŁAMANIA I NAPADU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</w:t>
            </w:r>
            <w:proofErr w:type="spellStart"/>
            <w:r>
              <w:rPr>
                <w:sz w:val="20"/>
                <w:szCs w:val="20"/>
              </w:rPr>
              <w:t>SSWiN</w:t>
            </w:r>
            <w:proofErr w:type="spellEnd"/>
            <w:r>
              <w:rPr>
                <w:sz w:val="20"/>
                <w:szCs w:val="20"/>
              </w:rPr>
              <w:t xml:space="preserve"> 128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Obudowa </w:t>
            </w:r>
            <w:r>
              <w:rPr>
                <w:sz w:val="20"/>
                <w:szCs w:val="20"/>
              </w:rPr>
              <w:t>centrali i zasilacza (natynkowa) z drzwiczkami zamykanymi na klucz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Akumulator 12V/17Ah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Klawiatura  LCD z obudową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Obudowa ekspandera z transformatorem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Ekspander wejść z zasilaczem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Czujnik ruchu z </w:t>
            </w:r>
            <w:proofErr w:type="spellStart"/>
            <w:r>
              <w:rPr>
                <w:sz w:val="20"/>
                <w:szCs w:val="20"/>
              </w:rPr>
              <w:t>antymaskingiem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dodatkowe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2,50%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OKABLOWANIE STRUKTURALNE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Moduł  RJ45 FTP - ekranowany, Cat.6A, </w:t>
            </w:r>
            <w:proofErr w:type="spellStart"/>
            <w:r>
              <w:rPr>
                <w:sz w:val="20"/>
                <w:szCs w:val="20"/>
              </w:rPr>
              <w:t>beznarzędziowy</w:t>
            </w:r>
            <w:proofErr w:type="spellEnd"/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Adapter kątowy 2MOD  2xRJ45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Szafa </w:t>
            </w:r>
            <w:proofErr w:type="spellStart"/>
            <w:r>
              <w:rPr>
                <w:sz w:val="20"/>
                <w:szCs w:val="20"/>
              </w:rPr>
              <w:t>rack</w:t>
            </w:r>
            <w:proofErr w:type="spellEnd"/>
            <w:r>
              <w:rPr>
                <w:sz w:val="20"/>
                <w:szCs w:val="20"/>
              </w:rPr>
              <w:t xml:space="preserve"> 19” 12U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Panel </w:t>
            </w:r>
            <w:r>
              <w:rPr>
                <w:sz w:val="20"/>
                <w:szCs w:val="20"/>
              </w:rPr>
              <w:t>gniazdowy 1U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Panel </w:t>
            </w:r>
            <w:proofErr w:type="spellStart"/>
            <w:r>
              <w:rPr>
                <w:sz w:val="20"/>
                <w:szCs w:val="20"/>
                <w:lang w:val="en-US"/>
              </w:rPr>
              <w:t>modularny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24xRJ45 </w:t>
            </w:r>
            <w:proofErr w:type="spellStart"/>
            <w:r>
              <w:rPr>
                <w:sz w:val="20"/>
                <w:szCs w:val="20"/>
                <w:lang w:val="en-US"/>
              </w:rPr>
              <w:t>kat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5e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Panel wentylatorowy 1U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Switch 48 portowy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Router VOIP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8399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INSTALACJA TELEWIZJI DOZOROWEJ</w:t>
            </w: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Kamera zewnętrzna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Rejestrator cyfrowy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 31,5”, 24/7 – zabudowa w portierni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dodatkowe</w:t>
            </w: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A2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2,50%</w:t>
            </w: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  <w:tr w:rsidR="005C66A8">
        <w:trPr>
          <w:jc w:val="right"/>
        </w:trPr>
        <w:tc>
          <w:tcPr>
            <w:tcW w:w="45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3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66A8" w:rsidRDefault="005C66A8">
            <w:pPr>
              <w:rPr>
                <w:color w:val="800000"/>
                <w:sz w:val="20"/>
                <w:szCs w:val="20"/>
              </w:rPr>
            </w:pPr>
          </w:p>
        </w:tc>
      </w:tr>
    </w:tbl>
    <w:p w:rsidR="005C66A8" w:rsidRDefault="005C66A8">
      <w:pPr>
        <w:rPr>
          <w:sz w:val="20"/>
          <w:szCs w:val="20"/>
        </w:rPr>
      </w:pPr>
    </w:p>
    <w:p w:rsidR="005C66A8" w:rsidRDefault="005A2C01">
      <w:pPr>
        <w:rPr>
          <w:sz w:val="20"/>
          <w:szCs w:val="20"/>
        </w:rPr>
      </w:pPr>
      <w:r>
        <w:rPr>
          <w:sz w:val="20"/>
          <w:szCs w:val="20"/>
        </w:rPr>
        <w:t>UWAGA:</w:t>
      </w:r>
    </w:p>
    <w:p w:rsidR="005C66A8" w:rsidRDefault="005A2C01">
      <w:pPr>
        <w:rPr>
          <w:sz w:val="20"/>
          <w:szCs w:val="20"/>
        </w:rPr>
      </w:pPr>
      <w:r>
        <w:rPr>
          <w:sz w:val="20"/>
          <w:szCs w:val="20"/>
        </w:rPr>
        <w:t xml:space="preserve">Wszelkie materiały i urządzenia zastosowane w dokumentacji projektowej podano jako przykładowe i można zastąpić je </w:t>
      </w:r>
      <w:r>
        <w:rPr>
          <w:sz w:val="20"/>
          <w:szCs w:val="20"/>
        </w:rPr>
        <w:t>stosując te same parametry techniczne i wymagania funkcjonalne poparte certyfikatami, świadectwami dopuszczenia, atestami do stosowania w obiektach użyteczności publicznej.</w:t>
      </w:r>
    </w:p>
    <w:p w:rsidR="005C66A8" w:rsidRDefault="005A2C01">
      <w:pPr>
        <w:rPr>
          <w:sz w:val="20"/>
          <w:szCs w:val="20"/>
        </w:rPr>
      </w:pPr>
      <w:r>
        <w:rPr>
          <w:sz w:val="20"/>
          <w:szCs w:val="20"/>
        </w:rPr>
        <w:t>W przypadku wystąpienia problemów nie objętych opracowaniem należ powiadomić projek</w:t>
      </w:r>
      <w:r>
        <w:rPr>
          <w:sz w:val="20"/>
          <w:szCs w:val="20"/>
        </w:rPr>
        <w:t>tanta w celu skonsultowania sposobu jego rozwiązania.</w:t>
      </w:r>
    </w:p>
    <w:p w:rsidR="005C66A8" w:rsidRDefault="005A2C01">
      <w:pPr>
        <w:rPr>
          <w:sz w:val="20"/>
          <w:szCs w:val="20"/>
        </w:rPr>
      </w:pPr>
      <w:r>
        <w:rPr>
          <w:sz w:val="20"/>
          <w:szCs w:val="20"/>
        </w:rPr>
        <w:lastRenderedPageBreak/>
        <w:t>Ostateczne ilości materiałów wynikają z łącznej analizy zestawienia materiałowego, opisu technicznego oraz części rysunkowej projektu.</w:t>
      </w:r>
    </w:p>
    <w:p w:rsidR="005C66A8" w:rsidRDefault="005C66A8">
      <w:pPr>
        <w:pStyle w:val="Standard"/>
        <w:rPr>
          <w:rFonts w:ascii="Arial" w:hAnsi="Arial"/>
        </w:rPr>
      </w:pPr>
    </w:p>
    <w:p w:rsidR="005C66A8" w:rsidRDefault="005A2C01">
      <w:pPr>
        <w:pStyle w:val="Nagwek1"/>
        <w:numPr>
          <w:ilvl w:val="0"/>
          <w:numId w:val="2"/>
        </w:numPr>
        <w:rPr>
          <w:rFonts w:ascii="Arial" w:hAnsi="Arial"/>
        </w:rPr>
      </w:pPr>
      <w:bookmarkStart w:id="34" w:name="_Toc532890668"/>
      <w:bookmarkEnd w:id="34"/>
      <w:r>
        <w:rPr>
          <w:rFonts w:ascii="Arial" w:hAnsi="Arial"/>
        </w:rPr>
        <w:t>Obliczenia natężenia oświetlenia</w:t>
      </w:r>
    </w:p>
    <w:sectPr w:rsidR="005C66A8">
      <w:footerReference w:type="default" r:id="rId11"/>
      <w:pgSz w:w="11906" w:h="16838"/>
      <w:pgMar w:top="1827" w:right="1507" w:bottom="1686" w:left="1827" w:header="0" w:footer="1118" w:gutter="0"/>
      <w:pgBorders>
        <w:top w:val="single" w:sz="4" w:space="20" w:color="00000A"/>
        <w:left w:val="single" w:sz="4" w:space="4" w:color="00000A"/>
        <w:bottom w:val="single" w:sz="4" w:space="20" w:color="00000A"/>
        <w:right w:val="single" w:sz="4" w:space="20" w:color="00000A"/>
      </w:pgBorders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C01" w:rsidRDefault="005A2C01">
      <w:pPr>
        <w:spacing w:after="0" w:line="240" w:lineRule="auto"/>
      </w:pPr>
      <w:r>
        <w:separator/>
      </w:r>
    </w:p>
  </w:endnote>
  <w:endnote w:type="continuationSeparator" w:id="0">
    <w:p w:rsidR="005A2C01" w:rsidRDefault="005A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OpenSymbol">
    <w:altName w:val="Times New Roman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6A8" w:rsidRDefault="005A2C01">
    <w:pPr>
      <w:pStyle w:val="Stopka"/>
      <w:jc w:val="right"/>
    </w:pPr>
    <w:r>
      <w:rPr>
        <w:caps/>
      </w:rPr>
      <w:fldChar w:fldCharType="begin"/>
    </w:r>
    <w:r>
      <w:instrText>PAGE</w:instrText>
    </w:r>
    <w:r>
      <w:fldChar w:fldCharType="separate"/>
    </w:r>
    <w:r>
      <w:t>20</w:t>
    </w:r>
    <w:r>
      <w:fldChar w:fldCharType="end"/>
    </w:r>
  </w:p>
  <w:p w:rsidR="005C66A8" w:rsidRDefault="005C6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C01" w:rsidRDefault="005A2C01">
      <w:pPr>
        <w:spacing w:after="0" w:line="240" w:lineRule="auto"/>
      </w:pPr>
      <w:r>
        <w:separator/>
      </w:r>
    </w:p>
  </w:footnote>
  <w:footnote w:type="continuationSeparator" w:id="0">
    <w:p w:rsidR="005A2C01" w:rsidRDefault="005A2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73ACD"/>
    <w:multiLevelType w:val="multilevel"/>
    <w:tmpl w:val="F698E214"/>
    <w:lvl w:ilvl="0">
      <w:start w:val="1"/>
      <w:numFmt w:val="none"/>
      <w:pStyle w:val="Nagwek4"/>
      <w:suff w:val="nothing"/>
      <w:lvlText w:val=""/>
      <w:lvlJc w:val="left"/>
      <w:pPr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ind w:left="1440" w:hanging="720"/>
      </w:pPr>
    </w:lvl>
    <w:lvl w:ilvl="2">
      <w:start w:val="1"/>
      <w:numFmt w:val="decimal"/>
      <w:pStyle w:val="Nagwek3"/>
      <w:lvlText w:val="%2.%3."/>
      <w:lvlJc w:val="left"/>
      <w:pPr>
        <w:ind w:left="180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A87718F"/>
    <w:multiLevelType w:val="multilevel"/>
    <w:tmpl w:val="93DAB46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22345C"/>
    <w:multiLevelType w:val="multilevel"/>
    <w:tmpl w:val="D02CB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3" w15:restartNumberingAfterBreak="0">
    <w:nsid w:val="7770576D"/>
    <w:multiLevelType w:val="multilevel"/>
    <w:tmpl w:val="83B2E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6A8"/>
    <w:rsid w:val="000F0462"/>
    <w:rsid w:val="005A2C01"/>
    <w:rsid w:val="005C66A8"/>
    <w:rsid w:val="0080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9E6C5"/>
  <w15:docId w15:val="{A6806974-1172-453E-833B-012B0ADF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1D7C"/>
    <w:pPr>
      <w:spacing w:after="160" w:line="259" w:lineRule="auto"/>
    </w:pPr>
    <w:rPr>
      <w:rFonts w:ascii="Arial" w:hAnsi="Arial" w:cs="Arial"/>
    </w:rPr>
  </w:style>
  <w:style w:type="paragraph" w:styleId="Nagwek1">
    <w:name w:val="heading 1"/>
    <w:link w:val="Nagwek1Znak"/>
    <w:uiPriority w:val="9"/>
    <w:qFormat/>
    <w:rsid w:val="00112E78"/>
    <w:pPr>
      <w:widowControl w:val="0"/>
      <w:outlineLvl w:val="0"/>
    </w:pPr>
  </w:style>
  <w:style w:type="paragraph" w:styleId="Nagwek2">
    <w:name w:val="heading 2"/>
    <w:basedOn w:val="Nagwek1"/>
    <w:link w:val="Nagwek2Znak"/>
    <w:uiPriority w:val="9"/>
    <w:unhideWhenUsed/>
    <w:qFormat/>
    <w:rsid w:val="00C81D7C"/>
    <w:pPr>
      <w:numPr>
        <w:ilvl w:val="1"/>
        <w:numId w:val="1"/>
      </w:numPr>
      <w:outlineLvl w:val="1"/>
    </w:pPr>
  </w:style>
  <w:style w:type="paragraph" w:styleId="Nagwek3">
    <w:name w:val="heading 3"/>
    <w:link w:val="Nagwek3Znak"/>
    <w:uiPriority w:val="9"/>
    <w:unhideWhenUsed/>
    <w:qFormat/>
    <w:rsid w:val="00C81D7C"/>
    <w:pPr>
      <w:widowControl w:val="0"/>
      <w:numPr>
        <w:ilvl w:val="2"/>
        <w:numId w:val="1"/>
      </w:numPr>
      <w:outlineLvl w:val="2"/>
    </w:pPr>
  </w:style>
  <w:style w:type="paragraph" w:styleId="Nagwek4">
    <w:name w:val="heading 4"/>
    <w:basedOn w:val="Nagwek3"/>
    <w:link w:val="Nagwek4Znak"/>
    <w:uiPriority w:val="9"/>
    <w:unhideWhenUsed/>
    <w:qFormat/>
    <w:rsid w:val="00E431FB"/>
    <w:pPr>
      <w:numPr>
        <w:ilvl w:val="0"/>
      </w:numPr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12E78"/>
    <w:rPr>
      <w:rFonts w:ascii="Arial" w:hAnsi="Arial" w:cs="Arial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1D7C"/>
    <w:rPr>
      <w:rFonts w:ascii="Arial" w:hAnsi="Arial" w:cs="Arial"/>
      <w:b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1D7C"/>
    <w:rPr>
      <w:rFonts w:ascii="Arial" w:hAnsi="Arial" w:cs="Aria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E431FB"/>
    <w:rPr>
      <w:rFonts w:ascii="Arial" w:hAnsi="Arial" w:cs="Ari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039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039A0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C81D7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25AE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25AEE"/>
    <w:rPr>
      <w:rFonts w:ascii="Arial" w:hAnsi="Arial" w:cs="Arial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25AEE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25AE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2768BF"/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768BF"/>
    <w:rPr>
      <w:rFonts w:ascii="Arial" w:hAnsi="Arial" w:cs="Arial"/>
    </w:rPr>
  </w:style>
  <w:style w:type="character" w:customStyle="1" w:styleId="ircsu">
    <w:name w:val="irc_su"/>
    <w:basedOn w:val="Domylnaczcionkaakapitu"/>
    <w:qFormat/>
    <w:rsid w:val="006526D0"/>
  </w:style>
  <w:style w:type="character" w:customStyle="1" w:styleId="CharacterStyle1">
    <w:name w:val="Character Style 1"/>
    <w:qFormat/>
    <w:rsid w:val="00C96750"/>
    <w:rPr>
      <w:sz w:val="24"/>
      <w:szCs w:val="24"/>
    </w:rPr>
  </w:style>
  <w:style w:type="character" w:customStyle="1" w:styleId="WW8Num8z0">
    <w:name w:val="WW8Num8z0"/>
    <w:qFormat/>
    <w:rsid w:val="00993144"/>
    <w:rPr>
      <w:rFonts w:ascii="Arial" w:eastAsia="Arial" w:hAnsi="Arial" w:cs="Arial"/>
      <w:color w:val="000000"/>
    </w:rPr>
  </w:style>
  <w:style w:type="character" w:customStyle="1" w:styleId="WW8Num8z1">
    <w:name w:val="WW8Num8z1"/>
    <w:qFormat/>
    <w:rsid w:val="00993144"/>
    <w:rPr>
      <w:rFonts w:ascii="Courier New" w:eastAsia="Courier New" w:hAnsi="Courier New" w:cs="Courier New"/>
    </w:rPr>
  </w:style>
  <w:style w:type="character" w:customStyle="1" w:styleId="WW8Num8z2">
    <w:name w:val="WW8Num8z2"/>
    <w:qFormat/>
    <w:rsid w:val="00993144"/>
    <w:rPr>
      <w:rFonts w:ascii="Wingdings" w:eastAsia="Wingdings" w:hAnsi="Wingdings" w:cs="Wingdings"/>
    </w:rPr>
  </w:style>
  <w:style w:type="character" w:customStyle="1" w:styleId="Znakinumeracji">
    <w:name w:val="Znaki numeracji"/>
    <w:qFormat/>
    <w:rsid w:val="00993144"/>
  </w:style>
  <w:style w:type="character" w:customStyle="1" w:styleId="Znakiwypunktowania">
    <w:name w:val="Znaki wypunktowania"/>
    <w:qFormat/>
    <w:rsid w:val="00993144"/>
    <w:rPr>
      <w:rFonts w:ascii="OpenSymbol" w:eastAsia="OpenSymbol" w:hAnsi="OpenSymbol" w:cs="OpenSymbo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F108ED"/>
    <w:rPr>
      <w:rFonts w:ascii="Arial" w:hAnsi="Arial" w:cs="Aria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color w:val="000000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color w:val="000000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color w:val="000000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eastAsia="OpenSymbol" w:cs="OpenSymbol"/>
    </w:rPr>
  </w:style>
  <w:style w:type="character" w:customStyle="1" w:styleId="ListLabel50">
    <w:name w:val="ListLabel 50"/>
    <w:qFormat/>
    <w:rPr>
      <w:rFonts w:eastAsia="OpenSymbol" w:cs="OpenSymbol"/>
    </w:rPr>
  </w:style>
  <w:style w:type="character" w:customStyle="1" w:styleId="ListLabel51">
    <w:name w:val="ListLabel 51"/>
    <w:qFormat/>
    <w:rPr>
      <w:rFonts w:eastAsia="OpenSymbol" w:cs="OpenSymbol"/>
    </w:rPr>
  </w:style>
  <w:style w:type="character" w:customStyle="1" w:styleId="ListLabel52">
    <w:name w:val="ListLabel 52"/>
    <w:qFormat/>
    <w:rPr>
      <w:rFonts w:eastAsia="OpenSymbol" w:cs="OpenSymbol"/>
    </w:rPr>
  </w:style>
  <w:style w:type="character" w:customStyle="1" w:styleId="ListLabel53">
    <w:name w:val="ListLabel 53"/>
    <w:qFormat/>
    <w:rPr>
      <w:rFonts w:eastAsia="OpenSymbol" w:cs="OpenSymbol"/>
    </w:rPr>
  </w:style>
  <w:style w:type="character" w:customStyle="1" w:styleId="ListLabel54">
    <w:name w:val="ListLabel 54"/>
    <w:qFormat/>
    <w:rPr>
      <w:rFonts w:eastAsia="OpenSymbol" w:cs="OpenSymbol"/>
    </w:rPr>
  </w:style>
  <w:style w:type="character" w:customStyle="1" w:styleId="ListLabel55">
    <w:name w:val="ListLabel 55"/>
    <w:qFormat/>
    <w:rPr>
      <w:rFonts w:eastAsia="OpenSymbol" w:cs="OpenSymbol"/>
    </w:rPr>
  </w:style>
  <w:style w:type="character" w:customStyle="1" w:styleId="ListLabel56">
    <w:name w:val="ListLabel 56"/>
    <w:qFormat/>
    <w:rPr>
      <w:rFonts w:eastAsia="OpenSymbol" w:cs="OpenSymbol"/>
    </w:rPr>
  </w:style>
  <w:style w:type="character" w:customStyle="1" w:styleId="ListLabel57">
    <w:name w:val="ListLabel 57"/>
    <w:qFormat/>
    <w:rPr>
      <w:rFonts w:eastAsia="OpenSymbol"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czeindeksu">
    <w:name w:val="Łącze indeksu"/>
    <w:qFormat/>
  </w:style>
  <w:style w:type="paragraph" w:customStyle="1" w:styleId="Nagwek10">
    <w:name w:val="Nagłówek1"/>
    <w:basedOn w:val="Standard"/>
    <w:next w:val="Tekstpodstawowy"/>
    <w:link w:val="NagwekZnak"/>
    <w:qFormat/>
    <w:rsid w:val="0099314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F108ED"/>
    <w:pPr>
      <w:spacing w:after="140" w:line="288" w:lineRule="auto"/>
    </w:pPr>
  </w:style>
  <w:style w:type="paragraph" w:styleId="Lista">
    <w:name w:val="List"/>
    <w:basedOn w:val="Textbody"/>
    <w:rsid w:val="00993144"/>
  </w:style>
  <w:style w:type="paragraph" w:styleId="Legenda">
    <w:name w:val="caption"/>
    <w:basedOn w:val="Standard"/>
    <w:qFormat/>
    <w:rsid w:val="0099314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993144"/>
    <w:pPr>
      <w:suppressLineNumbers/>
    </w:pPr>
  </w:style>
  <w:style w:type="paragraph" w:styleId="Nagwekspisutreci">
    <w:name w:val="TOC Heading"/>
    <w:basedOn w:val="Nagwek1"/>
    <w:uiPriority w:val="39"/>
    <w:unhideWhenUsed/>
    <w:qFormat/>
    <w:rsid w:val="00E3605C"/>
    <w:rPr>
      <w:lang w:eastAsia="pl-PL"/>
    </w:rPr>
  </w:style>
  <w:style w:type="paragraph" w:styleId="Akapitzlist">
    <w:name w:val="List Paragraph"/>
    <w:basedOn w:val="Normalny"/>
    <w:uiPriority w:val="34"/>
    <w:qFormat/>
    <w:rsid w:val="00E3605C"/>
    <w:pPr>
      <w:ind w:left="720"/>
      <w:contextualSpacing/>
    </w:pPr>
  </w:style>
  <w:style w:type="paragraph" w:styleId="Bezodstpw">
    <w:name w:val="No Spacing"/>
    <w:basedOn w:val="Akapitzlist"/>
    <w:uiPriority w:val="1"/>
    <w:qFormat/>
    <w:rsid w:val="00E3605C"/>
    <w:rPr>
      <w:b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6039A0"/>
    <w:pPr>
      <w:spacing w:after="0" w:line="240" w:lineRule="auto"/>
    </w:pPr>
    <w:rPr>
      <w:sz w:val="20"/>
      <w:szCs w:val="20"/>
    </w:rPr>
  </w:style>
  <w:style w:type="paragraph" w:styleId="Spistreci1">
    <w:name w:val="toc 1"/>
    <w:basedOn w:val="Normalny"/>
    <w:autoRedefine/>
    <w:uiPriority w:val="39"/>
    <w:unhideWhenUsed/>
    <w:rsid w:val="00C81D7C"/>
    <w:pPr>
      <w:spacing w:after="100"/>
    </w:pPr>
  </w:style>
  <w:style w:type="paragraph" w:styleId="Spistreci3">
    <w:name w:val="toc 3"/>
    <w:basedOn w:val="Normalny"/>
    <w:autoRedefine/>
    <w:uiPriority w:val="39"/>
    <w:unhideWhenUsed/>
    <w:rsid w:val="00C81D7C"/>
    <w:pPr>
      <w:spacing w:after="100"/>
      <w:ind w:left="440"/>
    </w:pPr>
  </w:style>
  <w:style w:type="paragraph" w:styleId="Spistreci2">
    <w:name w:val="toc 2"/>
    <w:basedOn w:val="Normalny"/>
    <w:autoRedefine/>
    <w:uiPriority w:val="39"/>
    <w:unhideWhenUsed/>
    <w:rsid w:val="00D15095"/>
    <w:pPr>
      <w:spacing w:after="100"/>
      <w:ind w:left="2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25AE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A25AE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25AE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unhideWhenUsed/>
    <w:rsid w:val="002768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2768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wpd17f93fagwp48058514gwp12fbe9ccmsonormal">
    <w:name w:val="gwpd17f93fa_gwp48058514gwp12fbe9ccmsonormal"/>
    <w:basedOn w:val="Normalny"/>
    <w:qFormat/>
    <w:rsid w:val="00B7643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993144"/>
    <w:pPr>
      <w:widowControl w:val="0"/>
      <w:suppressAutoHyphens/>
      <w:textAlignment w:val="baseline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993144"/>
    <w:pPr>
      <w:spacing w:after="120"/>
    </w:pPr>
  </w:style>
  <w:style w:type="paragraph" w:customStyle="1" w:styleId="Zawartotabeli">
    <w:name w:val="Zawartość tabeli"/>
    <w:basedOn w:val="Standard"/>
    <w:qFormat/>
    <w:rsid w:val="00993144"/>
    <w:pPr>
      <w:suppressLineNumbers/>
    </w:pPr>
  </w:style>
  <w:style w:type="paragraph" w:customStyle="1" w:styleId="Nagwektabeli">
    <w:name w:val="Nagłówek tabeli"/>
    <w:basedOn w:val="Zawartotabeli"/>
    <w:qFormat/>
    <w:rsid w:val="00993144"/>
    <w:pPr>
      <w:jc w:val="center"/>
    </w:pPr>
    <w:rPr>
      <w:b/>
      <w:bCs/>
    </w:rPr>
  </w:style>
  <w:style w:type="paragraph" w:customStyle="1" w:styleId="WW-Domylnie">
    <w:name w:val="WW-Domyślnie"/>
    <w:qFormat/>
    <w:rsid w:val="00993144"/>
    <w:pPr>
      <w:tabs>
        <w:tab w:val="left" w:pos="709"/>
      </w:tabs>
      <w:suppressAutoHyphens/>
      <w:spacing w:after="120" w:line="276" w:lineRule="auto"/>
      <w:jc w:val="both"/>
      <w:textAlignment w:val="baseline"/>
    </w:pPr>
    <w:rPr>
      <w:rFonts w:ascii="Arial" w:eastAsia="Times New Roman" w:hAnsi="Arial" w:cs="Arial"/>
      <w:lang w:eastAsia="zh-CN"/>
    </w:rPr>
  </w:style>
  <w:style w:type="numbering" w:customStyle="1" w:styleId="WW8Num8">
    <w:name w:val="WW8Num8"/>
    <w:qFormat/>
    <w:rsid w:val="00993144"/>
  </w:style>
  <w:style w:type="numbering" w:customStyle="1" w:styleId="WW8Num9">
    <w:name w:val="WW8Num9"/>
    <w:qFormat/>
    <w:rsid w:val="00993144"/>
  </w:style>
  <w:style w:type="numbering" w:customStyle="1" w:styleId="WW8Num1">
    <w:name w:val="WW8Num1"/>
    <w:qFormat/>
    <w:rsid w:val="007A79AE"/>
  </w:style>
  <w:style w:type="table" w:styleId="Tabela-Siatka">
    <w:name w:val="Table Grid"/>
    <w:basedOn w:val="Standardowy"/>
    <w:uiPriority w:val="39"/>
    <w:rsid w:val="00555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29488-3918-4FFC-AB03-C31755B5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4930</Words>
  <Characters>29585</Characters>
  <Application>Microsoft Office Word</Application>
  <DocSecurity>0</DocSecurity>
  <Lines>246</Lines>
  <Paragraphs>68</Paragraphs>
  <ScaleCrop>false</ScaleCrop>
  <Company/>
  <LinksUpToDate>false</LinksUpToDate>
  <CharactersWithSpaces>34447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nt997 nt997</dc:creator>
  <dc:description/>
  <cp:lastModifiedBy>Grzegorz</cp:lastModifiedBy>
  <cp:revision>31</cp:revision>
  <cp:lastPrinted>2018-12-19T10:48:00Z</cp:lastPrinted>
  <dcterms:created xsi:type="dcterms:W3CDTF">2018-12-19T10:49:00Z</dcterms:created>
  <dcterms:modified xsi:type="dcterms:W3CDTF">2018-12-20T07:36:00Z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